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B506E6" w14:textId="1F4ED278" w:rsidR="00ED141E" w:rsidRPr="00C62B20" w:rsidRDefault="00E701E2" w:rsidP="00C62B20">
      <w:pPr>
        <w:spacing w:before="120" w:afterLines="120" w:after="288" w:line="360" w:lineRule="auto"/>
        <w:jc w:val="center"/>
        <w:rPr>
          <w:rFonts w:asciiTheme="majorHAnsi" w:hAnsiTheme="majorHAnsi" w:cstheme="majorHAnsi"/>
          <w:b/>
          <w:color w:val="000000" w:themeColor="text1"/>
        </w:rPr>
      </w:pPr>
      <w:r w:rsidRPr="00F425C7">
        <w:rPr>
          <w:rFonts w:asciiTheme="majorHAnsi" w:hAnsiTheme="majorHAnsi" w:cstheme="majorHAnsi"/>
          <w:b/>
          <w:color w:val="000000" w:themeColor="text1"/>
        </w:rPr>
        <w:t xml:space="preserve">ANEXO </w:t>
      </w:r>
      <w:r w:rsidR="00F1352B" w:rsidRPr="00F425C7">
        <w:rPr>
          <w:rFonts w:asciiTheme="majorHAnsi" w:hAnsiTheme="majorHAnsi" w:cstheme="majorHAnsi"/>
          <w:b/>
          <w:color w:val="000000" w:themeColor="text1"/>
        </w:rPr>
        <w:t>III</w:t>
      </w:r>
      <w:r w:rsidR="00C62B20">
        <w:rPr>
          <w:rFonts w:asciiTheme="majorHAnsi" w:hAnsiTheme="majorHAnsi" w:cstheme="majorHAnsi"/>
          <w:b/>
          <w:color w:val="000000" w:themeColor="text1"/>
        </w:rPr>
        <w:t xml:space="preserve"> – M</w:t>
      </w:r>
      <w:r w:rsidR="00ED141E" w:rsidRPr="00F425C7">
        <w:rPr>
          <w:rFonts w:asciiTheme="majorHAnsi" w:eastAsia="Calibri" w:hAnsiTheme="majorHAnsi" w:cstheme="majorHAnsi"/>
          <w:b/>
        </w:rPr>
        <w:t xml:space="preserve">INUTA DE CONTRATO DE </w:t>
      </w:r>
      <w:r w:rsidR="00C62B20">
        <w:rPr>
          <w:rFonts w:asciiTheme="majorHAnsi" w:eastAsia="Calibri" w:hAnsiTheme="majorHAnsi" w:cstheme="majorHAnsi"/>
          <w:b/>
        </w:rPr>
        <w:t xml:space="preserve">FORNECIMENTO </w:t>
      </w:r>
      <w:proofErr w:type="spellStart"/>
      <w:r w:rsidR="00ED141E" w:rsidRPr="00F425C7">
        <w:rPr>
          <w:rFonts w:asciiTheme="majorHAnsi" w:eastAsia="Calibri" w:hAnsiTheme="majorHAnsi" w:cstheme="majorHAnsi"/>
          <w:b/>
        </w:rPr>
        <w:t>N°</w:t>
      </w:r>
      <w:proofErr w:type="spellEnd"/>
      <w:r w:rsidR="00ED141E" w:rsidRPr="00F425C7">
        <w:rPr>
          <w:rFonts w:asciiTheme="majorHAnsi" w:eastAsia="Calibri" w:hAnsiTheme="majorHAnsi" w:cstheme="majorHAnsi"/>
          <w:b/>
        </w:rPr>
        <w:t>_____/2024</w:t>
      </w:r>
    </w:p>
    <w:p w14:paraId="4BD6852A" w14:textId="3486A92D" w:rsidR="00ED141E" w:rsidRPr="00F425C7" w:rsidRDefault="00ED141E" w:rsidP="00947C58">
      <w:pPr>
        <w:spacing w:line="360" w:lineRule="auto"/>
        <w:jc w:val="center"/>
        <w:rPr>
          <w:rFonts w:asciiTheme="majorHAnsi" w:eastAsia="Calibri" w:hAnsiTheme="majorHAnsi" w:cstheme="majorHAnsi"/>
          <w:b/>
        </w:rPr>
      </w:pPr>
      <w:r w:rsidRPr="00F425C7">
        <w:rPr>
          <w:rFonts w:asciiTheme="majorHAnsi" w:eastAsia="Calibri" w:hAnsiTheme="majorHAnsi" w:cstheme="majorHAnsi"/>
          <w:b/>
        </w:rPr>
        <w:t xml:space="preserve">REF.: PREGÃO N.º: </w:t>
      </w:r>
      <w:r w:rsidR="000B6D28">
        <w:rPr>
          <w:rFonts w:asciiTheme="majorHAnsi" w:eastAsia="Calibri" w:hAnsiTheme="majorHAnsi" w:cstheme="majorHAnsi"/>
          <w:b/>
        </w:rPr>
        <w:t>90035</w:t>
      </w:r>
      <w:r w:rsidRPr="00F425C7">
        <w:rPr>
          <w:rFonts w:asciiTheme="majorHAnsi" w:eastAsia="Calibri" w:hAnsiTheme="majorHAnsi" w:cstheme="majorHAnsi"/>
          <w:b/>
        </w:rPr>
        <w:t>/2024</w:t>
      </w:r>
    </w:p>
    <w:p w14:paraId="7FBF6D67" w14:textId="49156931" w:rsidR="00ED141E" w:rsidRPr="00F425C7" w:rsidRDefault="00ED141E" w:rsidP="00947C58">
      <w:pPr>
        <w:spacing w:line="360" w:lineRule="auto"/>
        <w:jc w:val="center"/>
        <w:rPr>
          <w:rFonts w:asciiTheme="majorHAnsi" w:eastAsia="Calibri" w:hAnsiTheme="majorHAnsi" w:cstheme="majorHAnsi"/>
        </w:rPr>
      </w:pPr>
      <w:r w:rsidRPr="00F425C7">
        <w:rPr>
          <w:rFonts w:asciiTheme="majorHAnsi" w:eastAsia="Calibri" w:hAnsiTheme="majorHAnsi" w:cstheme="majorHAnsi"/>
          <w:b/>
        </w:rPr>
        <w:t xml:space="preserve">REGISTRO DE PREÇO Nº </w:t>
      </w:r>
      <w:r w:rsidR="000B6D28">
        <w:rPr>
          <w:rFonts w:asciiTheme="majorHAnsi" w:eastAsia="Calibri" w:hAnsiTheme="majorHAnsi" w:cstheme="majorHAnsi"/>
          <w:b/>
        </w:rPr>
        <w:t>28</w:t>
      </w:r>
      <w:r w:rsidRPr="00F425C7">
        <w:rPr>
          <w:rFonts w:asciiTheme="majorHAnsi" w:eastAsia="Calibri" w:hAnsiTheme="majorHAnsi" w:cstheme="majorHAnsi"/>
          <w:b/>
        </w:rPr>
        <w:t>/2024</w:t>
      </w:r>
    </w:p>
    <w:p w14:paraId="4A3609BA" w14:textId="2EB21A61" w:rsidR="000B6D28" w:rsidRDefault="000B6D28" w:rsidP="000B6D28">
      <w:pPr>
        <w:spacing w:line="360" w:lineRule="auto"/>
        <w:ind w:hanging="2"/>
        <w:jc w:val="center"/>
        <w:rPr>
          <w:rFonts w:ascii="Calibri" w:eastAsia="Calibri" w:hAnsi="Calibri" w:cs="Calibri"/>
          <w:b/>
        </w:rPr>
      </w:pPr>
      <w:r>
        <w:rPr>
          <w:rFonts w:ascii="Calibri" w:eastAsia="Calibri" w:hAnsi="Calibri" w:cs="Calibri"/>
          <w:b/>
        </w:rPr>
        <w:t>PROCESSO SEI Nº 2571/2024-8</w:t>
      </w:r>
    </w:p>
    <w:p w14:paraId="162013D7" w14:textId="138F0059" w:rsidR="000B6D28" w:rsidRPr="00184FFB" w:rsidRDefault="000B6D28" w:rsidP="000B6D28">
      <w:pPr>
        <w:spacing w:line="360" w:lineRule="auto"/>
        <w:ind w:hanging="2"/>
        <w:jc w:val="center"/>
        <w:rPr>
          <w:rFonts w:ascii="Calibri" w:eastAsia="Calibri" w:hAnsi="Calibri" w:cs="Calibri"/>
          <w:b/>
        </w:rPr>
      </w:pPr>
      <w:r>
        <w:rPr>
          <w:rFonts w:ascii="Calibri" w:eastAsia="Calibri" w:hAnsi="Calibri" w:cs="Calibri"/>
          <w:b/>
        </w:rPr>
        <w:t>PROCESSO ADMINISTRATIVO Nº 1718/2024</w:t>
      </w:r>
    </w:p>
    <w:p w14:paraId="6E0C6E81" w14:textId="77777777" w:rsidR="00ED141E" w:rsidRPr="00F425C7" w:rsidRDefault="00ED141E" w:rsidP="00F425C7">
      <w:pPr>
        <w:keepNext/>
        <w:spacing w:line="360" w:lineRule="auto"/>
        <w:jc w:val="both"/>
        <w:rPr>
          <w:rFonts w:asciiTheme="majorHAnsi" w:eastAsia="Calibri" w:hAnsiTheme="majorHAnsi" w:cstheme="majorHAnsi"/>
          <w:b/>
        </w:rPr>
      </w:pPr>
    </w:p>
    <w:p w14:paraId="3D12E371" w14:textId="77777777" w:rsidR="00ED141E" w:rsidRPr="00F425C7" w:rsidRDefault="00B02A6B" w:rsidP="00F425C7">
      <w:pPr>
        <w:spacing w:line="360" w:lineRule="auto"/>
        <w:jc w:val="both"/>
        <w:rPr>
          <w:rFonts w:asciiTheme="majorHAnsi" w:eastAsia="Calibri" w:hAnsiTheme="majorHAnsi" w:cstheme="majorHAnsi"/>
        </w:rPr>
      </w:pPr>
      <w:r w:rsidRPr="00F425C7">
        <w:rPr>
          <w:rFonts w:asciiTheme="majorHAnsi" w:hAnsiTheme="majorHAnsi" w:cstheme="majorHAnsi"/>
          <w:b/>
        </w:rPr>
        <w:t xml:space="preserve">CONTRATANTE: </w:t>
      </w:r>
      <w:r w:rsidR="00ED141E" w:rsidRPr="00F425C7">
        <w:rPr>
          <w:rFonts w:asciiTheme="majorHAnsi" w:eastAsia="Calibri" w:hAnsiTheme="majorHAnsi" w:cstheme="majorHAnsi"/>
        </w:rPr>
        <w:t>Município de Viçosa - MG, com sede administrativa localizada na Rua Gomes Barbosa, n° 803, Centro, Viçosa-MG, neste ato representado pelo Prefeito Municipal Sr. RAIMUNDO NONATO CARDOSO.</w:t>
      </w:r>
    </w:p>
    <w:p w14:paraId="5D3EBE48" w14:textId="18AC3494" w:rsidR="00B02A6B" w:rsidRPr="00F425C7" w:rsidRDefault="00B02A6B" w:rsidP="00F425C7">
      <w:pPr>
        <w:pStyle w:val="Corpodetexto"/>
        <w:tabs>
          <w:tab w:val="left" w:pos="2520"/>
        </w:tabs>
        <w:spacing w:line="360" w:lineRule="auto"/>
        <w:jc w:val="both"/>
        <w:rPr>
          <w:rFonts w:asciiTheme="majorHAnsi" w:hAnsiTheme="majorHAnsi" w:cstheme="majorHAnsi"/>
        </w:rPr>
      </w:pPr>
      <w:r w:rsidRPr="00F425C7">
        <w:rPr>
          <w:rFonts w:asciiTheme="majorHAnsi" w:hAnsiTheme="majorHAnsi" w:cstheme="majorHAnsi"/>
          <w:b/>
        </w:rPr>
        <w:t>CONTRATADA</w:t>
      </w:r>
      <w:r w:rsidRPr="00F425C7">
        <w:rPr>
          <w:rFonts w:asciiTheme="majorHAnsi" w:hAnsiTheme="majorHAnsi" w:cstheme="majorHAnsi"/>
        </w:rPr>
        <w:t xml:space="preserve">: </w:t>
      </w:r>
    </w:p>
    <w:p w14:paraId="0EF21EEC" w14:textId="77777777" w:rsidR="00B02A6B" w:rsidRPr="00F425C7" w:rsidRDefault="00B02A6B" w:rsidP="00F425C7">
      <w:pPr>
        <w:spacing w:line="360" w:lineRule="auto"/>
        <w:jc w:val="both"/>
        <w:rPr>
          <w:rFonts w:asciiTheme="majorHAnsi" w:hAnsiTheme="majorHAnsi" w:cstheme="majorHAnsi"/>
        </w:rPr>
      </w:pPr>
    </w:p>
    <w:p w14:paraId="273C75D7" w14:textId="1AADF823" w:rsidR="00ED141E" w:rsidRDefault="00ED141E" w:rsidP="00F425C7">
      <w:pPr>
        <w:spacing w:line="360" w:lineRule="auto"/>
        <w:jc w:val="both"/>
        <w:rPr>
          <w:rFonts w:asciiTheme="majorHAnsi" w:eastAsia="Calibri" w:hAnsiTheme="majorHAnsi" w:cstheme="majorHAnsi"/>
        </w:rPr>
      </w:pPr>
      <w:r w:rsidRPr="00F425C7">
        <w:rPr>
          <w:rFonts w:asciiTheme="majorHAnsi" w:eastAsia="Calibri" w:hAnsiTheme="majorHAnsi" w:cstheme="majorHAnsi"/>
          <w:b/>
        </w:rPr>
        <w:t>CONTRATO</w:t>
      </w:r>
      <w:r w:rsidRPr="00F425C7">
        <w:rPr>
          <w:rFonts w:asciiTheme="majorHAnsi" w:eastAsia="Calibri" w:hAnsiTheme="majorHAnsi" w:cstheme="majorHAnsi"/>
        </w:rPr>
        <w:t xml:space="preserve">: Entre as partes retro nomeadas e qualificadas, fica ajustado o presente CONTRATO </w:t>
      </w:r>
      <w:proofErr w:type="gramStart"/>
      <w:r w:rsidRPr="00F425C7">
        <w:rPr>
          <w:rFonts w:asciiTheme="majorHAnsi" w:eastAsia="Calibri" w:hAnsiTheme="majorHAnsi" w:cstheme="majorHAnsi"/>
        </w:rPr>
        <w:t>DE, Lei</w:t>
      </w:r>
      <w:proofErr w:type="gramEnd"/>
      <w:r w:rsidRPr="00F425C7">
        <w:rPr>
          <w:rFonts w:asciiTheme="majorHAnsi" w:eastAsia="Calibri" w:hAnsiTheme="majorHAnsi" w:cstheme="majorHAnsi"/>
        </w:rPr>
        <w:t xml:space="preserve"> Federal nº 14.133/2021 e em sua regulamentação no âmbito municipal, por meio do Decreto nº 5.983/2023, na Lei Complementar n° 123/2006 e, e pelas demais normas que dispõem sobre a matéria, nos termos das seguintes cláusulas e condições:</w:t>
      </w:r>
    </w:p>
    <w:p w14:paraId="6729116A" w14:textId="5F2B0033" w:rsidR="00DC41DD" w:rsidRPr="00F425C7" w:rsidRDefault="00DC41DD" w:rsidP="00F425C7">
      <w:pPr>
        <w:pStyle w:val="Nivel01"/>
        <w:numPr>
          <w:ilvl w:val="0"/>
          <w:numId w:val="23"/>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PRIMEIRA – OBJETO (</w:t>
      </w:r>
      <w:hyperlink r:id="rId11" w:anchor="art92" w:history="1">
        <w:r w:rsidRPr="00F425C7">
          <w:rPr>
            <w:rStyle w:val="Hyperlink"/>
            <w:rFonts w:asciiTheme="majorHAnsi" w:hAnsiTheme="majorHAnsi" w:cstheme="majorHAnsi"/>
            <w:color w:val="000000" w:themeColor="text1"/>
            <w:sz w:val="24"/>
            <w:szCs w:val="24"/>
          </w:rPr>
          <w:t>art. 92, I e II</w:t>
        </w:r>
      </w:hyperlink>
      <w:r w:rsidRPr="00F425C7">
        <w:rPr>
          <w:rFonts w:asciiTheme="majorHAnsi" w:hAnsiTheme="majorHAnsi" w:cstheme="majorHAnsi"/>
          <w:color w:val="000000" w:themeColor="text1"/>
          <w:sz w:val="24"/>
          <w:szCs w:val="24"/>
        </w:rPr>
        <w:t>)</w:t>
      </w:r>
    </w:p>
    <w:p w14:paraId="2D8DFE54" w14:textId="1FA7CDBE" w:rsidR="00DC41DD" w:rsidRDefault="00DC41DD" w:rsidP="00F425C7">
      <w:pPr>
        <w:pStyle w:val="Nivel2"/>
        <w:spacing w:line="360" w:lineRule="auto"/>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O objeto do presente instrumento é a</w:t>
      </w:r>
      <w:r w:rsidR="001933EC">
        <w:rPr>
          <w:rFonts w:asciiTheme="majorHAnsi" w:hAnsiTheme="majorHAnsi" w:cstheme="majorHAnsi"/>
          <w:b/>
          <w:bCs/>
          <w:sz w:val="24"/>
          <w:szCs w:val="24"/>
        </w:rPr>
        <w:t xml:space="preserve"> </w:t>
      </w:r>
      <w:r w:rsidR="001933EC" w:rsidRPr="00942783">
        <w:rPr>
          <w:b/>
          <w:bCs/>
          <w:sz w:val="24"/>
          <w:szCs w:val="24"/>
        </w:rPr>
        <w:t>“</w:t>
      </w:r>
      <w:r w:rsidR="001933EC" w:rsidRPr="001933EC">
        <w:rPr>
          <w:rFonts w:asciiTheme="majorHAnsi" w:hAnsiTheme="majorHAnsi" w:cstheme="majorHAnsi"/>
          <w:b/>
          <w:sz w:val="24"/>
          <w:szCs w:val="24"/>
        </w:rPr>
        <w:t>A</w:t>
      </w:r>
      <w:r w:rsidR="001933EC" w:rsidRPr="001933EC">
        <w:rPr>
          <w:rFonts w:asciiTheme="majorHAnsi" w:hAnsiTheme="majorHAnsi" w:cstheme="majorHAnsi"/>
          <w:b/>
          <w:sz w:val="24"/>
        </w:rPr>
        <w:t>quisição de materiais de limpeza para atender a Secretaria Municipal de Administração e Planejamento Estratégico</w:t>
      </w:r>
      <w:r w:rsidR="001933EC" w:rsidRPr="001933EC">
        <w:rPr>
          <w:rFonts w:asciiTheme="majorHAnsi" w:hAnsiTheme="majorHAnsi" w:cstheme="majorHAnsi"/>
          <w:b/>
          <w:sz w:val="24"/>
          <w:szCs w:val="24"/>
        </w:rPr>
        <w:t>”</w:t>
      </w:r>
      <w:r w:rsidR="00F1352B" w:rsidRPr="001933EC">
        <w:rPr>
          <w:rFonts w:asciiTheme="majorHAnsi" w:hAnsiTheme="majorHAnsi" w:cstheme="majorHAnsi"/>
          <w:color w:val="000000" w:themeColor="text1"/>
          <w:sz w:val="24"/>
          <w:szCs w:val="24"/>
        </w:rPr>
        <w:t xml:space="preserve">, </w:t>
      </w:r>
      <w:r w:rsidR="00F1352B" w:rsidRPr="00F425C7">
        <w:rPr>
          <w:rFonts w:asciiTheme="majorHAnsi" w:hAnsiTheme="majorHAnsi" w:cstheme="majorHAnsi"/>
          <w:color w:val="000000" w:themeColor="text1"/>
          <w:sz w:val="24"/>
          <w:szCs w:val="24"/>
        </w:rPr>
        <w:t xml:space="preserve">conforme consta </w:t>
      </w:r>
      <w:r w:rsidRPr="00F425C7">
        <w:rPr>
          <w:rFonts w:asciiTheme="majorHAnsi" w:hAnsiTheme="majorHAnsi" w:cstheme="majorHAnsi"/>
          <w:color w:val="000000" w:themeColor="text1"/>
          <w:sz w:val="24"/>
          <w:szCs w:val="24"/>
        </w:rPr>
        <w:t>no Termo de Referên</w:t>
      </w:r>
      <w:r w:rsidR="00F1352B" w:rsidRPr="00F425C7">
        <w:rPr>
          <w:rFonts w:asciiTheme="majorHAnsi" w:hAnsiTheme="majorHAnsi" w:cstheme="majorHAnsi"/>
          <w:color w:val="000000" w:themeColor="text1"/>
          <w:sz w:val="24"/>
          <w:szCs w:val="24"/>
        </w:rPr>
        <w:t xml:space="preserve">cia. </w:t>
      </w:r>
    </w:p>
    <w:p w14:paraId="6FA85C77" w14:textId="731FDDB9" w:rsidR="00E93568" w:rsidRPr="00E93568" w:rsidRDefault="00DC41DD" w:rsidP="00E93568">
      <w:pPr>
        <w:pStyle w:val="Nivel2"/>
        <w:spacing w:line="360" w:lineRule="auto"/>
        <w:jc w:val="left"/>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Objeto da contratação:</w:t>
      </w:r>
      <w:r w:rsidR="00E93568" w:rsidRPr="00E93568">
        <w:br/>
        <w:t> </w:t>
      </w:r>
      <w:bookmarkStart w:id="0" w:name="_Hlk171090797"/>
    </w:p>
    <w:tbl>
      <w:tblPr>
        <w:tblW w:w="5000" w:type="pct"/>
        <w:tblBorders>
          <w:top w:val="outset" w:sz="24" w:space="0" w:color="auto"/>
          <w:left w:val="outset" w:sz="24" w:space="0" w:color="auto"/>
          <w:bottom w:val="outset" w:sz="24" w:space="0" w:color="auto"/>
          <w:right w:val="outset" w:sz="24" w:space="0" w:color="auto"/>
        </w:tblBorders>
        <w:tblCellMar>
          <w:top w:w="15" w:type="dxa"/>
          <w:left w:w="15" w:type="dxa"/>
          <w:bottom w:w="15" w:type="dxa"/>
          <w:right w:w="15" w:type="dxa"/>
        </w:tblCellMar>
        <w:tblLook w:val="04A0" w:firstRow="1" w:lastRow="0" w:firstColumn="1" w:lastColumn="0" w:noHBand="0" w:noVBand="1"/>
      </w:tblPr>
      <w:tblGrid>
        <w:gridCol w:w="750"/>
        <w:gridCol w:w="835"/>
        <w:gridCol w:w="1048"/>
        <w:gridCol w:w="3093"/>
        <w:gridCol w:w="991"/>
        <w:gridCol w:w="1032"/>
        <w:gridCol w:w="739"/>
      </w:tblGrid>
      <w:tr w:rsidR="00C62B20" w:rsidRPr="00C62B20" w14:paraId="5E28D8BE" w14:textId="289DDB37" w:rsidTr="00C62B20">
        <w:tc>
          <w:tcPr>
            <w:tcW w:w="383"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28F03A8B" w14:textId="77777777" w:rsidR="00C62B20" w:rsidRPr="00C62B20" w:rsidRDefault="00C62B20" w:rsidP="00E93568">
            <w:pPr>
              <w:ind w:left="60" w:right="60"/>
              <w:jc w:val="center"/>
              <w:rPr>
                <w:rFonts w:asciiTheme="majorHAnsi" w:eastAsia="Times New Roman" w:hAnsiTheme="majorHAnsi" w:cstheme="majorHAnsi"/>
                <w:color w:val="000000"/>
              </w:rPr>
            </w:pPr>
            <w:r w:rsidRPr="00C62B20">
              <w:rPr>
                <w:rFonts w:asciiTheme="majorHAnsi" w:eastAsia="Times New Roman" w:hAnsiTheme="majorHAnsi" w:cstheme="majorHAnsi"/>
                <w:b/>
                <w:bCs/>
                <w:color w:val="000000"/>
              </w:rPr>
              <w:t>ITEM</w:t>
            </w:r>
          </w:p>
        </w:tc>
        <w:tc>
          <w:tcPr>
            <w:tcW w:w="518"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23029CF9" w14:textId="77777777" w:rsidR="00C62B20" w:rsidRPr="00C62B20" w:rsidRDefault="00C62B20" w:rsidP="00E93568">
            <w:pPr>
              <w:ind w:left="60" w:right="60"/>
              <w:jc w:val="center"/>
              <w:rPr>
                <w:rFonts w:asciiTheme="majorHAnsi" w:eastAsia="Times New Roman" w:hAnsiTheme="majorHAnsi" w:cstheme="majorHAnsi"/>
                <w:color w:val="000000"/>
              </w:rPr>
            </w:pPr>
            <w:r w:rsidRPr="00C62B20">
              <w:rPr>
                <w:rFonts w:asciiTheme="majorHAnsi" w:eastAsia="Times New Roman" w:hAnsiTheme="majorHAnsi" w:cstheme="majorHAnsi"/>
                <w:b/>
                <w:bCs/>
                <w:color w:val="000000"/>
              </w:rPr>
              <w:t>UNID.</w:t>
            </w:r>
          </w:p>
        </w:tc>
        <w:tc>
          <w:tcPr>
            <w:tcW w:w="533"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364CB1F5" w14:textId="77777777" w:rsidR="00C62B20" w:rsidRPr="00C62B20" w:rsidRDefault="00C62B20" w:rsidP="00E93568">
            <w:pPr>
              <w:ind w:left="60" w:right="60"/>
              <w:jc w:val="center"/>
              <w:rPr>
                <w:rFonts w:asciiTheme="majorHAnsi" w:eastAsia="Times New Roman" w:hAnsiTheme="majorHAnsi" w:cstheme="majorHAnsi"/>
                <w:color w:val="000000"/>
              </w:rPr>
            </w:pPr>
            <w:r w:rsidRPr="00C62B20">
              <w:rPr>
                <w:rFonts w:asciiTheme="majorHAnsi" w:eastAsia="Times New Roman" w:hAnsiTheme="majorHAnsi" w:cstheme="majorHAnsi"/>
                <w:b/>
                <w:bCs/>
                <w:color w:val="000000"/>
              </w:rPr>
              <w:t>QUANT.</w:t>
            </w:r>
          </w:p>
        </w:tc>
        <w:tc>
          <w:tcPr>
            <w:tcW w:w="1854"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vAlign w:val="center"/>
            <w:hideMark/>
          </w:tcPr>
          <w:p w14:paraId="3753D201" w14:textId="77777777" w:rsidR="00C62B20" w:rsidRPr="00C62B20" w:rsidRDefault="00C62B20" w:rsidP="00E93568">
            <w:pPr>
              <w:ind w:left="60" w:right="60"/>
              <w:jc w:val="center"/>
              <w:rPr>
                <w:rFonts w:asciiTheme="majorHAnsi" w:eastAsia="Times New Roman" w:hAnsiTheme="majorHAnsi" w:cstheme="majorHAnsi"/>
                <w:color w:val="000000"/>
              </w:rPr>
            </w:pPr>
            <w:r w:rsidRPr="00C62B20">
              <w:rPr>
                <w:rFonts w:asciiTheme="majorHAnsi" w:eastAsia="Times New Roman" w:hAnsiTheme="majorHAnsi" w:cstheme="majorHAnsi"/>
                <w:b/>
                <w:bCs/>
                <w:color w:val="000000"/>
              </w:rPr>
              <w:t>DESCRIÇÃO</w:t>
            </w:r>
          </w:p>
        </w:tc>
        <w:tc>
          <w:tcPr>
            <w:tcW w:w="612" w:type="pct"/>
            <w:tcBorders>
              <w:top w:val="outset" w:sz="6" w:space="0" w:color="auto"/>
              <w:left w:val="outset" w:sz="6" w:space="0" w:color="auto"/>
              <w:bottom w:val="outset" w:sz="6" w:space="0" w:color="auto"/>
              <w:right w:val="outset" w:sz="6" w:space="0" w:color="auto"/>
            </w:tcBorders>
            <w:shd w:val="clear" w:color="auto" w:fill="BFBFBF"/>
          </w:tcPr>
          <w:p w14:paraId="7CB0885A" w14:textId="09BBD430" w:rsidR="00C62B20" w:rsidRPr="00C62B20" w:rsidRDefault="00C62B20" w:rsidP="00E93568">
            <w:pPr>
              <w:ind w:left="60" w:right="60"/>
              <w:jc w:val="center"/>
              <w:rPr>
                <w:rFonts w:asciiTheme="majorHAnsi" w:eastAsia="Times New Roman" w:hAnsiTheme="majorHAnsi" w:cstheme="majorHAnsi"/>
                <w:b/>
                <w:bCs/>
                <w:color w:val="000000"/>
              </w:rPr>
            </w:pPr>
            <w:r w:rsidRPr="00C62B20">
              <w:rPr>
                <w:rFonts w:asciiTheme="majorHAnsi" w:eastAsia="Times New Roman" w:hAnsiTheme="majorHAnsi" w:cstheme="majorHAnsi"/>
                <w:b/>
                <w:bCs/>
                <w:color w:val="000000"/>
              </w:rPr>
              <w:t xml:space="preserve">Marca </w:t>
            </w:r>
          </w:p>
        </w:tc>
        <w:tc>
          <w:tcPr>
            <w:tcW w:w="612" w:type="pct"/>
            <w:tcBorders>
              <w:top w:val="outset" w:sz="6" w:space="0" w:color="auto"/>
              <w:left w:val="outset" w:sz="6" w:space="0" w:color="auto"/>
              <w:bottom w:val="outset" w:sz="6" w:space="0" w:color="auto"/>
              <w:right w:val="outset" w:sz="6" w:space="0" w:color="auto"/>
            </w:tcBorders>
            <w:shd w:val="clear" w:color="auto" w:fill="BFBFBF"/>
            <w:tcMar>
              <w:top w:w="60" w:type="dxa"/>
              <w:left w:w="60" w:type="dxa"/>
              <w:bottom w:w="60" w:type="dxa"/>
              <w:right w:w="60" w:type="dxa"/>
            </w:tcMar>
            <w:hideMark/>
          </w:tcPr>
          <w:p w14:paraId="25AC4D93" w14:textId="43039D26" w:rsidR="00C62B20" w:rsidRPr="00C62B20" w:rsidRDefault="00C62B20" w:rsidP="00E93568">
            <w:pPr>
              <w:ind w:left="60" w:right="60"/>
              <w:jc w:val="center"/>
              <w:rPr>
                <w:rFonts w:asciiTheme="majorHAnsi" w:eastAsia="Times New Roman" w:hAnsiTheme="majorHAnsi" w:cstheme="majorHAnsi"/>
                <w:color w:val="000000"/>
              </w:rPr>
            </w:pPr>
            <w:r w:rsidRPr="00C62B20">
              <w:rPr>
                <w:rFonts w:asciiTheme="majorHAnsi" w:eastAsia="Times New Roman" w:hAnsiTheme="majorHAnsi" w:cstheme="majorHAnsi"/>
                <w:b/>
                <w:bCs/>
                <w:color w:val="000000"/>
              </w:rPr>
              <w:t xml:space="preserve">Valor unitário </w:t>
            </w:r>
          </w:p>
        </w:tc>
        <w:tc>
          <w:tcPr>
            <w:tcW w:w="488" w:type="pct"/>
            <w:tcBorders>
              <w:top w:val="outset" w:sz="6" w:space="0" w:color="auto"/>
              <w:left w:val="outset" w:sz="6" w:space="0" w:color="auto"/>
              <w:bottom w:val="outset" w:sz="6" w:space="0" w:color="auto"/>
              <w:right w:val="outset" w:sz="6" w:space="0" w:color="auto"/>
            </w:tcBorders>
            <w:shd w:val="clear" w:color="auto" w:fill="BFBFBF"/>
          </w:tcPr>
          <w:p w14:paraId="4AEF8999" w14:textId="1F8429B3" w:rsidR="00C62B20" w:rsidRPr="00C62B20" w:rsidRDefault="00C62B20" w:rsidP="00E93568">
            <w:pPr>
              <w:ind w:left="60" w:right="60"/>
              <w:jc w:val="center"/>
              <w:rPr>
                <w:rFonts w:asciiTheme="majorHAnsi" w:eastAsia="Times New Roman" w:hAnsiTheme="majorHAnsi" w:cstheme="majorHAnsi"/>
                <w:b/>
                <w:bCs/>
                <w:color w:val="000000"/>
              </w:rPr>
            </w:pPr>
            <w:r w:rsidRPr="00C62B20">
              <w:rPr>
                <w:rFonts w:asciiTheme="majorHAnsi" w:eastAsia="Times New Roman" w:hAnsiTheme="majorHAnsi" w:cstheme="majorHAnsi"/>
                <w:b/>
                <w:bCs/>
                <w:color w:val="000000"/>
              </w:rPr>
              <w:t>Valor Total</w:t>
            </w:r>
          </w:p>
        </w:tc>
      </w:tr>
      <w:tr w:rsidR="00C62B20" w:rsidRPr="00C62B20" w14:paraId="182F4155" w14:textId="627E8A65" w:rsidTr="00C62B20">
        <w:tc>
          <w:tcPr>
            <w:tcW w:w="383"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600FD0C8" w14:textId="5A51944D" w:rsidR="00C62B20" w:rsidRPr="00C62B20" w:rsidRDefault="00C62B20" w:rsidP="00E93568">
            <w:pPr>
              <w:ind w:left="60" w:right="60"/>
              <w:jc w:val="center"/>
              <w:rPr>
                <w:rFonts w:asciiTheme="majorHAnsi" w:eastAsia="Times New Roman" w:hAnsiTheme="majorHAnsi" w:cstheme="majorHAnsi"/>
                <w:color w:val="000000"/>
              </w:rPr>
            </w:pPr>
          </w:p>
        </w:tc>
        <w:tc>
          <w:tcPr>
            <w:tcW w:w="518"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59C967BD" w14:textId="272BE735" w:rsidR="00C62B20" w:rsidRPr="00C62B20" w:rsidRDefault="00C62B20" w:rsidP="00E93568">
            <w:pPr>
              <w:ind w:left="60" w:right="60"/>
              <w:jc w:val="center"/>
              <w:rPr>
                <w:rFonts w:asciiTheme="majorHAnsi" w:eastAsia="Times New Roman" w:hAnsiTheme="majorHAnsi" w:cstheme="majorHAnsi"/>
                <w:color w:val="000000"/>
              </w:rPr>
            </w:pPr>
          </w:p>
        </w:tc>
        <w:tc>
          <w:tcPr>
            <w:tcW w:w="533"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1E9DAAC2" w14:textId="27D811B4" w:rsidR="00C62B20" w:rsidRPr="00C62B20" w:rsidRDefault="00C62B20" w:rsidP="00E93568">
            <w:pPr>
              <w:ind w:left="60" w:right="60"/>
              <w:jc w:val="center"/>
              <w:rPr>
                <w:rFonts w:asciiTheme="majorHAnsi" w:eastAsia="Times New Roman" w:hAnsiTheme="majorHAnsi" w:cstheme="majorHAnsi"/>
                <w:color w:val="000000"/>
              </w:rPr>
            </w:pPr>
          </w:p>
        </w:tc>
        <w:tc>
          <w:tcPr>
            <w:tcW w:w="1854"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vAlign w:val="center"/>
          </w:tcPr>
          <w:p w14:paraId="759A4E45" w14:textId="06167D78" w:rsidR="00C62B20" w:rsidRPr="00C62B20" w:rsidRDefault="00C62B20" w:rsidP="00E93568">
            <w:pPr>
              <w:ind w:hanging="2"/>
              <w:jc w:val="both"/>
              <w:rPr>
                <w:rFonts w:asciiTheme="majorHAnsi" w:eastAsia="Times New Roman" w:hAnsiTheme="majorHAnsi" w:cstheme="majorHAnsi"/>
                <w:color w:val="000000"/>
              </w:rPr>
            </w:pPr>
          </w:p>
        </w:tc>
        <w:tc>
          <w:tcPr>
            <w:tcW w:w="612" w:type="pct"/>
            <w:tcBorders>
              <w:top w:val="outset" w:sz="6" w:space="0" w:color="auto"/>
              <w:left w:val="outset" w:sz="6" w:space="0" w:color="auto"/>
              <w:bottom w:val="outset" w:sz="6" w:space="0" w:color="auto"/>
              <w:right w:val="outset" w:sz="6" w:space="0" w:color="auto"/>
            </w:tcBorders>
          </w:tcPr>
          <w:p w14:paraId="15363D82" w14:textId="77777777" w:rsidR="00C62B20" w:rsidRPr="00C62B20" w:rsidRDefault="00C62B20" w:rsidP="00E93568">
            <w:pPr>
              <w:ind w:left="60" w:right="60"/>
              <w:jc w:val="center"/>
              <w:rPr>
                <w:rFonts w:asciiTheme="majorHAnsi" w:eastAsia="Times New Roman" w:hAnsiTheme="majorHAnsi" w:cstheme="majorHAnsi"/>
                <w:color w:val="000000"/>
              </w:rPr>
            </w:pPr>
          </w:p>
        </w:tc>
        <w:tc>
          <w:tcPr>
            <w:tcW w:w="612" w:type="pct"/>
            <w:tcBorders>
              <w:top w:val="outset" w:sz="6" w:space="0" w:color="auto"/>
              <w:left w:val="outset" w:sz="6" w:space="0" w:color="auto"/>
              <w:bottom w:val="outset" w:sz="6" w:space="0" w:color="auto"/>
              <w:right w:val="outset" w:sz="6" w:space="0" w:color="auto"/>
            </w:tcBorders>
            <w:tcMar>
              <w:top w:w="60" w:type="dxa"/>
              <w:left w:w="60" w:type="dxa"/>
              <w:bottom w:w="60" w:type="dxa"/>
              <w:right w:w="60" w:type="dxa"/>
            </w:tcMar>
          </w:tcPr>
          <w:p w14:paraId="5E69B41A" w14:textId="1B6BE4D3" w:rsidR="00C62B20" w:rsidRPr="00C62B20" w:rsidRDefault="00C62B20" w:rsidP="00E93568">
            <w:pPr>
              <w:ind w:left="60" w:right="60"/>
              <w:jc w:val="center"/>
              <w:rPr>
                <w:rFonts w:asciiTheme="majorHAnsi" w:eastAsia="Times New Roman" w:hAnsiTheme="majorHAnsi" w:cstheme="majorHAnsi"/>
                <w:color w:val="000000"/>
              </w:rPr>
            </w:pPr>
          </w:p>
        </w:tc>
        <w:tc>
          <w:tcPr>
            <w:tcW w:w="488" w:type="pct"/>
            <w:tcBorders>
              <w:top w:val="outset" w:sz="6" w:space="0" w:color="auto"/>
              <w:left w:val="outset" w:sz="6" w:space="0" w:color="auto"/>
              <w:bottom w:val="outset" w:sz="6" w:space="0" w:color="auto"/>
              <w:right w:val="outset" w:sz="6" w:space="0" w:color="auto"/>
            </w:tcBorders>
          </w:tcPr>
          <w:p w14:paraId="2B904066" w14:textId="77777777" w:rsidR="00C62B20" w:rsidRPr="00C62B20" w:rsidRDefault="00C62B20" w:rsidP="00E93568">
            <w:pPr>
              <w:ind w:left="60" w:right="60"/>
              <w:jc w:val="center"/>
              <w:rPr>
                <w:rFonts w:asciiTheme="majorHAnsi" w:eastAsia="Times New Roman" w:hAnsiTheme="majorHAnsi" w:cstheme="majorHAnsi"/>
                <w:color w:val="000000"/>
              </w:rPr>
            </w:pPr>
          </w:p>
        </w:tc>
      </w:tr>
      <w:bookmarkEnd w:id="0"/>
    </w:tbl>
    <w:p w14:paraId="573FAA7E" w14:textId="77777777" w:rsidR="00E93568" w:rsidRPr="00F425C7" w:rsidRDefault="00E93568" w:rsidP="00F425C7">
      <w:pPr>
        <w:pStyle w:val="Nivel2"/>
        <w:numPr>
          <w:ilvl w:val="0"/>
          <w:numId w:val="0"/>
        </w:numPr>
        <w:spacing w:line="360" w:lineRule="auto"/>
        <w:rPr>
          <w:rFonts w:asciiTheme="majorHAnsi" w:hAnsiTheme="majorHAnsi" w:cstheme="majorHAnsi"/>
          <w:color w:val="000000" w:themeColor="text1"/>
          <w:sz w:val="24"/>
          <w:szCs w:val="24"/>
        </w:rPr>
      </w:pPr>
    </w:p>
    <w:p w14:paraId="182A19E5" w14:textId="77777777" w:rsidR="00DC41DD" w:rsidRPr="00F425C7" w:rsidRDefault="00DC41DD" w:rsidP="00F425C7">
      <w:pPr>
        <w:pStyle w:val="Nivel2"/>
        <w:spacing w:line="360" w:lineRule="auto"/>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Vinculam esta contratação, independentemente de transcrição:</w:t>
      </w:r>
    </w:p>
    <w:p w14:paraId="22303445" w14:textId="77777777" w:rsidR="00DC41DD" w:rsidRPr="00F425C7" w:rsidRDefault="00DC41DD" w:rsidP="00F425C7">
      <w:pPr>
        <w:pStyle w:val="Nivel3"/>
        <w:spacing w:line="360" w:lineRule="auto"/>
        <w:ind w:left="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O Termo de Referência;</w:t>
      </w:r>
    </w:p>
    <w:p w14:paraId="2E51F8E2" w14:textId="77777777" w:rsidR="00DC41DD" w:rsidRPr="00F425C7" w:rsidRDefault="00DC41DD" w:rsidP="00F425C7">
      <w:pPr>
        <w:pStyle w:val="Nivel3"/>
        <w:spacing w:line="360" w:lineRule="auto"/>
        <w:ind w:left="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O Edital da Licitação;</w:t>
      </w:r>
    </w:p>
    <w:p w14:paraId="19C5CA53" w14:textId="77777777" w:rsidR="00DC41DD" w:rsidRPr="00F425C7" w:rsidRDefault="00DC41DD" w:rsidP="00F425C7">
      <w:pPr>
        <w:pStyle w:val="Nivel3"/>
        <w:spacing w:line="360" w:lineRule="auto"/>
        <w:ind w:left="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A Proposta do contratado;</w:t>
      </w:r>
    </w:p>
    <w:p w14:paraId="26461C08" w14:textId="709A4640" w:rsidR="00F1352B" w:rsidRPr="00F425C7" w:rsidRDefault="00F1352B" w:rsidP="00F425C7">
      <w:pPr>
        <w:pStyle w:val="Nivel3"/>
        <w:spacing w:line="360" w:lineRule="auto"/>
        <w:ind w:left="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A Ata de registro de preço;</w:t>
      </w:r>
    </w:p>
    <w:p w14:paraId="53EF8BEC" w14:textId="280FC6A3" w:rsidR="00DC41DD" w:rsidRPr="00F425C7" w:rsidRDefault="00DC41DD" w:rsidP="00F425C7">
      <w:pPr>
        <w:pStyle w:val="Nivel3"/>
        <w:spacing w:line="360" w:lineRule="auto"/>
        <w:ind w:left="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Eventuais anexos dos documentos supracitados.</w:t>
      </w:r>
    </w:p>
    <w:p w14:paraId="27D7B84C" w14:textId="1A7C9726" w:rsidR="00DC41DD" w:rsidRPr="00F425C7" w:rsidRDefault="00DC41DD" w:rsidP="00F425C7">
      <w:pPr>
        <w:pStyle w:val="Nivel01"/>
        <w:spacing w:line="360" w:lineRule="auto"/>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SEGUNDA – VIGÊNCIA E PRORROGAÇÃO</w:t>
      </w:r>
    </w:p>
    <w:p w14:paraId="3E410BCE" w14:textId="5A142B09" w:rsidR="00D065C2" w:rsidRPr="00F425C7" w:rsidRDefault="003C6923" w:rsidP="00F425C7">
      <w:pPr>
        <w:pStyle w:val="Nvel3-R"/>
        <w:numPr>
          <w:ilvl w:val="1"/>
          <w:numId w:val="38"/>
        </w:numPr>
        <w:spacing w:line="360" w:lineRule="auto"/>
        <w:ind w:left="0" w:firstLine="0"/>
        <w:rPr>
          <w:rFonts w:asciiTheme="majorHAnsi" w:hAnsiTheme="majorHAnsi" w:cstheme="majorHAnsi"/>
          <w:i w:val="0"/>
          <w:color w:val="000000" w:themeColor="text1"/>
          <w:sz w:val="24"/>
          <w:szCs w:val="24"/>
        </w:rPr>
      </w:pPr>
      <w:r w:rsidRPr="00F425C7">
        <w:rPr>
          <w:rFonts w:asciiTheme="majorHAnsi" w:hAnsiTheme="majorHAnsi" w:cstheme="majorHAnsi"/>
          <w:i w:val="0"/>
          <w:color w:val="000000" w:themeColor="text1"/>
          <w:sz w:val="24"/>
          <w:szCs w:val="24"/>
        </w:rPr>
        <w:t>Por se tratar de uma aquisi</w:t>
      </w:r>
      <w:r w:rsidR="00F946C2" w:rsidRPr="00F425C7">
        <w:rPr>
          <w:rFonts w:asciiTheme="majorHAnsi" w:hAnsiTheme="majorHAnsi" w:cstheme="majorHAnsi"/>
          <w:i w:val="0"/>
          <w:color w:val="000000" w:themeColor="text1"/>
          <w:sz w:val="24"/>
          <w:szCs w:val="24"/>
        </w:rPr>
        <w:t>ção contínua</w:t>
      </w:r>
      <w:r w:rsidRPr="00F425C7">
        <w:rPr>
          <w:rFonts w:asciiTheme="majorHAnsi" w:hAnsiTheme="majorHAnsi" w:cstheme="majorHAnsi"/>
          <w:i w:val="0"/>
          <w:color w:val="000000" w:themeColor="text1"/>
          <w:sz w:val="24"/>
          <w:szCs w:val="24"/>
        </w:rPr>
        <w:t xml:space="preserve">, o contrato terá vigência de até </w:t>
      </w:r>
      <w:r w:rsidR="00765AF5" w:rsidRPr="00F425C7">
        <w:rPr>
          <w:rFonts w:asciiTheme="majorHAnsi" w:hAnsiTheme="majorHAnsi" w:cstheme="majorHAnsi"/>
          <w:i w:val="0"/>
          <w:color w:val="000000" w:themeColor="text1"/>
          <w:sz w:val="24"/>
          <w:szCs w:val="24"/>
        </w:rPr>
        <w:t xml:space="preserve">12 (doze) meses </w:t>
      </w:r>
      <w:r w:rsidRPr="00F425C7">
        <w:rPr>
          <w:rFonts w:asciiTheme="majorHAnsi" w:hAnsiTheme="majorHAnsi" w:cstheme="majorHAnsi"/>
          <w:i w:val="0"/>
          <w:color w:val="000000" w:themeColor="text1"/>
          <w:sz w:val="24"/>
          <w:szCs w:val="24"/>
        </w:rPr>
        <w:t>contados a partir da assinatura do contrato</w:t>
      </w:r>
      <w:r w:rsidR="00F946C2" w:rsidRPr="00F425C7">
        <w:rPr>
          <w:rFonts w:asciiTheme="majorHAnsi" w:hAnsiTheme="majorHAnsi" w:cstheme="majorHAnsi"/>
          <w:i w:val="0"/>
          <w:color w:val="000000" w:themeColor="text1"/>
          <w:sz w:val="24"/>
          <w:szCs w:val="24"/>
        </w:rPr>
        <w:t xml:space="preserve">. </w:t>
      </w:r>
    </w:p>
    <w:p w14:paraId="6E8327A2" w14:textId="36A6E937" w:rsidR="00F946C2" w:rsidRDefault="00F946C2" w:rsidP="00F425C7">
      <w:pPr>
        <w:pStyle w:val="Nvel3-R"/>
        <w:numPr>
          <w:ilvl w:val="1"/>
          <w:numId w:val="38"/>
        </w:numPr>
        <w:spacing w:line="360" w:lineRule="auto"/>
        <w:ind w:left="0" w:firstLine="0"/>
        <w:rPr>
          <w:rFonts w:asciiTheme="majorHAnsi" w:hAnsiTheme="majorHAnsi" w:cstheme="majorHAnsi"/>
          <w:i w:val="0"/>
          <w:color w:val="000000" w:themeColor="text1"/>
          <w:sz w:val="24"/>
          <w:szCs w:val="24"/>
        </w:rPr>
      </w:pPr>
      <w:r w:rsidRPr="00F425C7">
        <w:rPr>
          <w:rFonts w:asciiTheme="majorHAnsi" w:hAnsiTheme="majorHAnsi" w:cstheme="majorHAnsi"/>
          <w:i w:val="0"/>
          <w:color w:val="000000" w:themeColor="text1"/>
          <w:sz w:val="24"/>
          <w:szCs w:val="24"/>
        </w:rPr>
        <w:t xml:space="preserve">A prorrogação se dará nos termos do artigo 107 da lei 14.133/2021, prorrogável anualmente no prazo máximo de (10) dez anos. </w:t>
      </w:r>
    </w:p>
    <w:p w14:paraId="21946A73" w14:textId="77777777" w:rsidR="00895E53" w:rsidRPr="000E15AE" w:rsidRDefault="00895E53" w:rsidP="00895E53">
      <w:pPr>
        <w:pStyle w:val="PargrafodaLista"/>
        <w:numPr>
          <w:ilvl w:val="1"/>
          <w:numId w:val="38"/>
        </w:numPr>
        <w:pBdr>
          <w:top w:val="nil"/>
          <w:left w:val="nil"/>
          <w:bottom w:val="nil"/>
          <w:right w:val="nil"/>
          <w:between w:val="nil"/>
        </w:pBdr>
        <w:tabs>
          <w:tab w:val="left" w:pos="0"/>
        </w:tabs>
        <w:spacing w:before="120" w:after="120" w:line="360" w:lineRule="auto"/>
        <w:ind w:left="0" w:firstLine="0"/>
        <w:jc w:val="both"/>
        <w:rPr>
          <w:rFonts w:asciiTheme="majorHAnsi" w:eastAsia="Arial" w:hAnsiTheme="majorHAnsi" w:cstheme="majorHAnsi"/>
        </w:rPr>
      </w:pPr>
      <w:r w:rsidRPr="00F402B7">
        <w:rPr>
          <w:rFonts w:asciiTheme="majorHAnsi" w:hAnsiTheme="majorHAnsi" w:cstheme="majorHAnsi"/>
        </w:rPr>
        <w:t>Após o interregno de um ano, os preços iniciais serão reajustados, mediante a aplicação, pelo contratante, do</w:t>
      </w:r>
      <w:r w:rsidRPr="00F402B7">
        <w:rPr>
          <w:rFonts w:asciiTheme="majorHAnsi" w:hAnsiTheme="majorHAnsi" w:cstheme="majorHAnsi"/>
          <w:shd w:val="clear" w:color="auto" w:fill="FFFFFF"/>
        </w:rPr>
        <w:t> Índice Nacional de Preços ao Consumidor Amplo (IPCA) -</w:t>
      </w:r>
      <w:r w:rsidRPr="00F402B7">
        <w:rPr>
          <w:rFonts w:asciiTheme="majorHAnsi" w:hAnsiTheme="majorHAnsi" w:cstheme="majorHAnsi"/>
        </w:rPr>
        <w:t xml:space="preserve"> IPCA exclusivamente para as obrigações iniciadas e concluídas após a ocorrência da anualidade.</w:t>
      </w:r>
    </w:p>
    <w:p w14:paraId="7EF08CA3" w14:textId="7B47F3AC"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TERCEIRA – MODELOS DE EXECUÇÃO E GESTÃO CONTRATUAIS (</w:t>
      </w:r>
      <w:hyperlink r:id="rId12" w:anchor="art92" w:history="1">
        <w:r w:rsidRPr="00F425C7">
          <w:rPr>
            <w:rStyle w:val="Hyperlink"/>
            <w:rFonts w:asciiTheme="majorHAnsi" w:hAnsiTheme="majorHAnsi" w:cstheme="majorHAnsi"/>
            <w:color w:val="000000" w:themeColor="text1"/>
            <w:sz w:val="24"/>
            <w:szCs w:val="24"/>
          </w:rPr>
          <w:t>art. 92, IV, VII e XVIII)</w:t>
        </w:r>
      </w:hyperlink>
    </w:p>
    <w:p w14:paraId="16B42A53" w14:textId="77777777" w:rsidR="004F07E8" w:rsidRPr="00F425C7" w:rsidRDefault="004F07E8" w:rsidP="00F425C7">
      <w:pPr>
        <w:pStyle w:val="PargrafodaLista"/>
        <w:numPr>
          <w:ilvl w:val="1"/>
          <w:numId w:val="38"/>
        </w:numPr>
        <w:spacing w:line="360" w:lineRule="auto"/>
        <w:ind w:left="0" w:firstLine="0"/>
        <w:jc w:val="both"/>
        <w:rPr>
          <w:rFonts w:asciiTheme="majorHAnsi" w:eastAsia="Calibri" w:hAnsiTheme="majorHAnsi" w:cstheme="majorHAnsi"/>
          <w:b/>
          <w:color w:val="000000"/>
          <w:lang w:eastAsia="en-US"/>
        </w:rPr>
      </w:pPr>
      <w:r w:rsidRPr="00F425C7">
        <w:rPr>
          <w:rFonts w:asciiTheme="majorHAnsi" w:eastAsia="Calibri" w:hAnsiTheme="majorHAnsi" w:cstheme="majorHAnsi"/>
          <w:color w:val="000000"/>
          <w:lang w:eastAsia="en-US"/>
        </w:rPr>
        <w:t xml:space="preserve"> A gestão e fiscalização do contrato será exercida, no que couber, pelas regras gerais estabelecidas no Capítulo VI (Da execução dos Contratos) da Lei nº 14.133/2021 e nos termos do Decreto Municipal n° 5.983/2023.</w:t>
      </w:r>
    </w:p>
    <w:p w14:paraId="18C87FA2" w14:textId="5BBE5984" w:rsidR="004F07E8" w:rsidRPr="00F425C7" w:rsidRDefault="004F07E8" w:rsidP="00F425C7">
      <w:pPr>
        <w:pStyle w:val="PargrafodaLista"/>
        <w:numPr>
          <w:ilvl w:val="1"/>
          <w:numId w:val="38"/>
        </w:numPr>
        <w:spacing w:line="360" w:lineRule="auto"/>
        <w:ind w:left="0" w:firstLine="0"/>
        <w:jc w:val="both"/>
        <w:rPr>
          <w:rFonts w:asciiTheme="majorHAnsi" w:eastAsia="Calibri" w:hAnsiTheme="majorHAnsi" w:cstheme="majorHAnsi"/>
          <w:b/>
          <w:color w:val="000000"/>
          <w:lang w:eastAsia="en-US"/>
        </w:rPr>
      </w:pPr>
      <w:r w:rsidRPr="00F425C7">
        <w:rPr>
          <w:rFonts w:asciiTheme="majorHAnsi" w:eastAsia="Calibri" w:hAnsiTheme="majorHAnsi" w:cstheme="majorHAnsi"/>
          <w:color w:val="000000"/>
          <w:lang w:eastAsia="en-US"/>
        </w:rPr>
        <w:lastRenderedPageBreak/>
        <w:t xml:space="preserve">Para cumprir as atividades de </w:t>
      </w:r>
      <w:r w:rsidRPr="001933EC">
        <w:rPr>
          <w:rFonts w:asciiTheme="majorHAnsi" w:eastAsia="Calibri" w:hAnsiTheme="majorHAnsi" w:cstheme="majorHAnsi"/>
          <w:b/>
          <w:bCs/>
          <w:color w:val="000000"/>
          <w:lang w:eastAsia="en-US"/>
        </w:rPr>
        <w:t>gestão e fiscalização</w:t>
      </w:r>
      <w:r w:rsidRPr="00F425C7">
        <w:rPr>
          <w:rFonts w:asciiTheme="majorHAnsi" w:eastAsia="Calibri" w:hAnsiTheme="majorHAnsi" w:cstheme="majorHAnsi"/>
          <w:color w:val="000000"/>
          <w:lang w:eastAsia="en-US"/>
        </w:rPr>
        <w:t xml:space="preserve"> do contrato, fica designado o</w:t>
      </w:r>
      <w:r w:rsidR="001933EC" w:rsidRPr="001933EC">
        <w:rPr>
          <w:rFonts w:asciiTheme="minorHAnsi" w:hAnsiTheme="minorHAnsi" w:cstheme="minorHAnsi"/>
        </w:rPr>
        <w:t xml:space="preserve"> </w:t>
      </w:r>
      <w:r w:rsidR="001933EC" w:rsidRPr="001933EC">
        <w:rPr>
          <w:rFonts w:asciiTheme="minorHAnsi" w:hAnsiTheme="minorHAnsi" w:cstheme="minorHAnsi"/>
          <w:b/>
          <w:bCs/>
        </w:rPr>
        <w:t>E</w:t>
      </w:r>
      <w:r w:rsidR="001933EC" w:rsidRPr="001933EC">
        <w:rPr>
          <w:b/>
          <w:bCs/>
          <w:color w:val="000000"/>
        </w:rPr>
        <w:t>dina Nascimento Lopes, cargo de Chefe de divisão</w:t>
      </w:r>
      <w:r w:rsidRPr="00F425C7">
        <w:rPr>
          <w:rFonts w:asciiTheme="majorHAnsi" w:eastAsia="Calibri" w:hAnsiTheme="majorHAnsi" w:cstheme="majorHAnsi"/>
          <w:color w:val="000000"/>
          <w:lang w:eastAsia="en-US"/>
        </w:rPr>
        <w:t xml:space="preserve">, conforme portaria de nomeação n° </w:t>
      </w:r>
      <w:r w:rsidR="001933EC">
        <w:rPr>
          <w:rFonts w:asciiTheme="majorHAnsi" w:eastAsia="Calibri" w:hAnsiTheme="majorHAnsi" w:cstheme="majorHAnsi"/>
          <w:color w:val="000000"/>
          <w:lang w:eastAsia="en-US"/>
        </w:rPr>
        <w:t>196</w:t>
      </w:r>
      <w:r w:rsidRPr="00F425C7">
        <w:rPr>
          <w:rFonts w:asciiTheme="majorHAnsi" w:eastAsia="Calibri" w:hAnsiTheme="majorHAnsi" w:cstheme="majorHAnsi"/>
          <w:color w:val="000000"/>
          <w:lang w:eastAsia="en-US"/>
        </w:rPr>
        <w:t>/2024.</w:t>
      </w:r>
    </w:p>
    <w:p w14:paraId="3A69D02B" w14:textId="2BCFD2ED" w:rsidR="008574D7"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CLÁUSULA QUARTA </w:t>
      </w:r>
      <w:r w:rsidR="008574D7" w:rsidRPr="00F425C7">
        <w:rPr>
          <w:rFonts w:asciiTheme="majorHAnsi" w:hAnsiTheme="majorHAnsi" w:cstheme="majorHAnsi"/>
          <w:color w:val="000000" w:themeColor="text1"/>
          <w:sz w:val="24"/>
          <w:szCs w:val="24"/>
        </w:rPr>
        <w:t>–</w:t>
      </w:r>
      <w:r w:rsidRPr="00F425C7">
        <w:rPr>
          <w:rFonts w:asciiTheme="majorHAnsi" w:hAnsiTheme="majorHAnsi" w:cstheme="majorHAnsi"/>
          <w:color w:val="000000" w:themeColor="text1"/>
          <w:sz w:val="24"/>
          <w:szCs w:val="24"/>
        </w:rPr>
        <w:t xml:space="preserve"> SUBCONTRATAÇÃO</w:t>
      </w:r>
    </w:p>
    <w:p w14:paraId="72D13460" w14:textId="77777777" w:rsidR="003356C1" w:rsidRDefault="002C4F42" w:rsidP="003356C1">
      <w:pPr>
        <w:pStyle w:val="Nivel01"/>
        <w:numPr>
          <w:ilvl w:val="1"/>
          <w:numId w:val="38"/>
        </w:numPr>
        <w:rPr>
          <w:rFonts w:ascii="Calibri" w:eastAsiaTheme="minorEastAsia" w:hAnsi="Calibri" w:cs="Calibri"/>
          <w:b w:val="0"/>
          <w:bCs w:val="0"/>
          <w:color w:val="000000" w:themeColor="text1"/>
          <w:sz w:val="24"/>
          <w:szCs w:val="24"/>
        </w:rPr>
      </w:pPr>
      <w:r w:rsidRPr="001A20B1">
        <w:rPr>
          <w:rFonts w:ascii="Calibri" w:eastAsiaTheme="minorEastAsia" w:hAnsi="Calibri" w:cs="Calibri"/>
          <w:b w:val="0"/>
          <w:bCs w:val="0"/>
          <w:color w:val="000000" w:themeColor="text1"/>
          <w:sz w:val="24"/>
          <w:szCs w:val="24"/>
        </w:rPr>
        <w:t>Não será admitida a subcontratação do objeto contratual.</w:t>
      </w:r>
    </w:p>
    <w:p w14:paraId="74C60928" w14:textId="2C667CDF" w:rsidR="003356C1" w:rsidRPr="003356C1" w:rsidRDefault="003356C1" w:rsidP="003356C1">
      <w:pPr>
        <w:pStyle w:val="Nivel01"/>
        <w:numPr>
          <w:ilvl w:val="1"/>
          <w:numId w:val="38"/>
        </w:numPr>
        <w:rPr>
          <w:rFonts w:ascii="Calibri" w:eastAsiaTheme="minorEastAsia" w:hAnsi="Calibri" w:cs="Calibri"/>
          <w:b w:val="0"/>
          <w:bCs w:val="0"/>
          <w:color w:val="000000" w:themeColor="text1"/>
          <w:sz w:val="24"/>
          <w:szCs w:val="24"/>
        </w:rPr>
      </w:pPr>
      <w:r w:rsidRPr="003356C1">
        <w:rPr>
          <w:rFonts w:asciiTheme="majorHAnsi" w:hAnsiTheme="majorHAnsi" w:cstheme="majorHAnsi"/>
          <w:b w:val="0"/>
          <w:bCs w:val="0"/>
          <w:color w:val="000000" w:themeColor="text1"/>
          <w:sz w:val="24"/>
          <w:szCs w:val="24"/>
        </w:rPr>
        <w:t>Não haverá exigência de garantia contratual de fornecimento (</w:t>
      </w:r>
      <w:hyperlink r:id="rId13" w:anchor="art92" w:history="1">
        <w:r w:rsidRPr="003356C1">
          <w:rPr>
            <w:rStyle w:val="Hyperlink"/>
            <w:rFonts w:asciiTheme="majorHAnsi" w:hAnsiTheme="majorHAnsi" w:cstheme="majorHAnsi"/>
            <w:b w:val="0"/>
            <w:bCs w:val="0"/>
            <w:color w:val="000000" w:themeColor="text1"/>
            <w:sz w:val="24"/>
            <w:szCs w:val="24"/>
          </w:rPr>
          <w:t>art. 92, XII</w:t>
        </w:r>
      </w:hyperlink>
      <w:r w:rsidRPr="003356C1">
        <w:rPr>
          <w:rFonts w:asciiTheme="majorHAnsi" w:hAnsiTheme="majorHAnsi" w:cstheme="majorHAnsi"/>
          <w:b w:val="0"/>
          <w:bCs w:val="0"/>
          <w:color w:val="000000" w:themeColor="text1"/>
          <w:sz w:val="24"/>
          <w:szCs w:val="24"/>
        </w:rPr>
        <w:t>).</w:t>
      </w:r>
    </w:p>
    <w:p w14:paraId="4EB30F71" w14:textId="77777777" w:rsidR="002C4F42" w:rsidRPr="00F425C7" w:rsidRDefault="002C4F42" w:rsidP="002C4F42">
      <w:pPr>
        <w:pStyle w:val="Nvel2-Red"/>
        <w:numPr>
          <w:ilvl w:val="0"/>
          <w:numId w:val="0"/>
        </w:numPr>
        <w:spacing w:line="360" w:lineRule="auto"/>
        <w:rPr>
          <w:rFonts w:asciiTheme="majorHAnsi" w:hAnsiTheme="majorHAnsi" w:cstheme="majorHAnsi"/>
          <w:i w:val="0"/>
          <w:color w:val="000000" w:themeColor="text1"/>
          <w:sz w:val="24"/>
          <w:szCs w:val="24"/>
        </w:rPr>
      </w:pPr>
    </w:p>
    <w:p w14:paraId="0F2E9E2E" w14:textId="125C0F1D"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CLÁUSULA QUINTA </w:t>
      </w:r>
      <w:r w:rsidR="00362E67" w:rsidRPr="00F425C7">
        <w:rPr>
          <w:rFonts w:asciiTheme="majorHAnsi" w:hAnsiTheme="majorHAnsi" w:cstheme="majorHAnsi"/>
          <w:color w:val="000000" w:themeColor="text1"/>
          <w:sz w:val="24"/>
          <w:szCs w:val="24"/>
        </w:rPr>
        <w:t>–</w:t>
      </w:r>
      <w:r w:rsidRPr="00F425C7">
        <w:rPr>
          <w:rFonts w:asciiTheme="majorHAnsi" w:hAnsiTheme="majorHAnsi" w:cstheme="majorHAnsi"/>
          <w:color w:val="000000" w:themeColor="text1"/>
          <w:sz w:val="24"/>
          <w:szCs w:val="24"/>
        </w:rPr>
        <w:t xml:space="preserve"> PREÇO</w:t>
      </w:r>
      <w:r w:rsidR="00362E67" w:rsidRPr="00F425C7">
        <w:rPr>
          <w:rFonts w:asciiTheme="majorHAnsi" w:hAnsiTheme="majorHAnsi" w:cstheme="majorHAnsi"/>
          <w:color w:val="000000" w:themeColor="text1"/>
          <w:sz w:val="24"/>
          <w:szCs w:val="24"/>
        </w:rPr>
        <w:t xml:space="preserve"> (</w:t>
      </w:r>
      <w:hyperlink r:id="rId14" w:anchor="art92" w:history="1">
        <w:r w:rsidR="00362E67" w:rsidRPr="00F425C7">
          <w:rPr>
            <w:rStyle w:val="Hyperlink"/>
            <w:rFonts w:asciiTheme="majorHAnsi" w:hAnsiTheme="majorHAnsi" w:cstheme="majorHAnsi"/>
            <w:color w:val="000000" w:themeColor="text1"/>
            <w:sz w:val="24"/>
            <w:szCs w:val="24"/>
          </w:rPr>
          <w:t>art. 92, V)</w:t>
        </w:r>
      </w:hyperlink>
    </w:p>
    <w:p w14:paraId="504BF298" w14:textId="461DF7BD" w:rsidR="00DC41DD" w:rsidRPr="00F425C7" w:rsidRDefault="00DC41DD" w:rsidP="00F425C7">
      <w:pPr>
        <w:pStyle w:val="Nvel2-Red"/>
        <w:numPr>
          <w:ilvl w:val="1"/>
          <w:numId w:val="38"/>
        </w:numPr>
        <w:spacing w:line="360" w:lineRule="auto"/>
        <w:ind w:left="0" w:firstLine="0"/>
        <w:rPr>
          <w:rFonts w:asciiTheme="majorHAnsi" w:hAnsiTheme="majorHAnsi" w:cstheme="majorHAnsi"/>
          <w:i w:val="0"/>
          <w:color w:val="000000" w:themeColor="text1"/>
          <w:sz w:val="24"/>
          <w:szCs w:val="24"/>
        </w:rPr>
      </w:pPr>
      <w:r w:rsidRPr="00F425C7">
        <w:rPr>
          <w:rFonts w:asciiTheme="majorHAnsi" w:hAnsiTheme="majorHAnsi" w:cstheme="majorHAnsi"/>
          <w:i w:val="0"/>
          <w:color w:val="000000" w:themeColor="text1"/>
          <w:sz w:val="24"/>
          <w:szCs w:val="24"/>
        </w:rPr>
        <w:t xml:space="preserve">O valor total da contratação é de </w:t>
      </w:r>
      <w:r w:rsidR="001933EC" w:rsidRPr="001933EC">
        <w:rPr>
          <w:rFonts w:asciiTheme="majorHAnsi" w:hAnsiTheme="majorHAnsi" w:cstheme="majorHAnsi"/>
          <w:i w:val="0"/>
          <w:color w:val="auto"/>
          <w:sz w:val="24"/>
          <w:szCs w:val="24"/>
        </w:rPr>
        <w:t>R$</w:t>
      </w:r>
    </w:p>
    <w:p w14:paraId="327B535B" w14:textId="5C545833" w:rsidR="000148E7" w:rsidRPr="00F425C7" w:rsidRDefault="000148E7" w:rsidP="00F425C7">
      <w:pPr>
        <w:pStyle w:val="Nivel3"/>
        <w:numPr>
          <w:ilvl w:val="2"/>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O valor da contratação será reajustado, independentemente do prazo de duração do contrato, com data-base vinculada à data do orçamento estimado e com a possibilidade de ser estabelecido mais de um índice específico ou setorial, em conformidade com a realidade de mercado dos respectivos insumos, nos termos do Edital e do art. 25, §7° da Lei 14.133/2021.</w:t>
      </w:r>
    </w:p>
    <w:p w14:paraId="6B7C7844"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60F9E71" w14:textId="70BC884D"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SEXTA - PAGAMENTO (</w:t>
      </w:r>
      <w:hyperlink r:id="rId15" w:anchor="art92" w:history="1">
        <w:r w:rsidRPr="00F425C7">
          <w:rPr>
            <w:rStyle w:val="Hyperlink"/>
            <w:rFonts w:asciiTheme="majorHAnsi" w:hAnsiTheme="majorHAnsi" w:cstheme="majorHAnsi"/>
            <w:color w:val="000000" w:themeColor="text1"/>
            <w:sz w:val="24"/>
            <w:szCs w:val="24"/>
          </w:rPr>
          <w:t>art. 92, V e VI</w:t>
        </w:r>
      </w:hyperlink>
      <w:r w:rsidRPr="00F425C7">
        <w:rPr>
          <w:rFonts w:asciiTheme="majorHAnsi" w:hAnsiTheme="majorHAnsi" w:cstheme="majorHAnsi"/>
          <w:color w:val="000000" w:themeColor="text1"/>
          <w:sz w:val="24"/>
          <w:szCs w:val="24"/>
        </w:rPr>
        <w:t>)</w:t>
      </w:r>
    </w:p>
    <w:p w14:paraId="403E1291" w14:textId="06285514"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O prazo para pagamento </w:t>
      </w:r>
      <w:r w:rsidRPr="00F425C7">
        <w:rPr>
          <w:rFonts w:asciiTheme="majorHAnsi" w:hAnsiTheme="majorHAnsi" w:cstheme="majorHAnsi"/>
          <w:color w:val="000000" w:themeColor="text1"/>
          <w:sz w:val="24"/>
          <w:szCs w:val="24"/>
          <w:lang w:eastAsia="en-US"/>
        </w:rPr>
        <w:t>ao contratado</w:t>
      </w:r>
      <w:r w:rsidRPr="00F425C7">
        <w:rPr>
          <w:rFonts w:asciiTheme="majorHAnsi" w:hAnsiTheme="majorHAnsi" w:cstheme="majorHAnsi"/>
          <w:color w:val="000000" w:themeColor="text1"/>
          <w:sz w:val="24"/>
          <w:szCs w:val="24"/>
        </w:rPr>
        <w:t xml:space="preserve"> e demais condições a ele referentes encontram-se definidos no Termo de Referência, anexo a este Contrato.</w:t>
      </w:r>
    </w:p>
    <w:p w14:paraId="285B2363" w14:textId="0BC5D7BB"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lastRenderedPageBreak/>
        <w:t>CLÁUSULA SÉTIMA - REAJUSTE (</w:t>
      </w:r>
      <w:hyperlink r:id="rId16" w:anchor="art92" w:history="1">
        <w:r w:rsidRPr="00F425C7">
          <w:rPr>
            <w:rStyle w:val="Hyperlink"/>
            <w:rFonts w:asciiTheme="majorHAnsi" w:hAnsiTheme="majorHAnsi" w:cstheme="majorHAnsi"/>
            <w:color w:val="000000" w:themeColor="text1"/>
            <w:sz w:val="24"/>
            <w:szCs w:val="24"/>
          </w:rPr>
          <w:t>art. 92, V)</w:t>
        </w:r>
      </w:hyperlink>
    </w:p>
    <w:p w14:paraId="47CF2220" w14:textId="40A2B8E5"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Os preços inicialmente contratados são fixos e irreajustáveis no prazo de um ano contado da data do orçamento estimado</w:t>
      </w:r>
      <w:r w:rsidR="00F216C3" w:rsidRPr="00F425C7">
        <w:rPr>
          <w:rFonts w:asciiTheme="majorHAnsi" w:hAnsiTheme="majorHAnsi" w:cstheme="majorHAnsi"/>
          <w:color w:val="000000" w:themeColor="text1"/>
          <w:sz w:val="24"/>
          <w:szCs w:val="24"/>
        </w:rPr>
        <w:t xml:space="preserve"> da licitação, considerando, para tanto, a data do primeiro orçamento realizado no processo administrativo.</w:t>
      </w:r>
    </w:p>
    <w:p w14:paraId="705D0D2C" w14:textId="79CC8949"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Após o interregno de um ano</w:t>
      </w:r>
      <w:r w:rsidR="00DF5501" w:rsidRPr="00F425C7">
        <w:rPr>
          <w:rFonts w:asciiTheme="majorHAnsi" w:hAnsiTheme="majorHAnsi" w:cstheme="majorHAnsi"/>
          <w:color w:val="000000" w:themeColor="text1"/>
          <w:sz w:val="24"/>
          <w:szCs w:val="24"/>
        </w:rPr>
        <w:t>,</w:t>
      </w:r>
      <w:r w:rsidRPr="00F425C7">
        <w:rPr>
          <w:rFonts w:asciiTheme="majorHAnsi" w:hAnsiTheme="majorHAnsi" w:cstheme="majorHAnsi"/>
          <w:color w:val="000000" w:themeColor="text1"/>
          <w:sz w:val="24"/>
          <w:szCs w:val="24"/>
        </w:rPr>
        <w:t xml:space="preserve"> os preços iniciais serão reajustados, mediante a aplicação, pelo contratante, do</w:t>
      </w:r>
      <w:r w:rsidR="00765AF5" w:rsidRPr="00F425C7">
        <w:rPr>
          <w:rFonts w:asciiTheme="majorHAnsi" w:hAnsiTheme="majorHAnsi" w:cstheme="majorHAnsi"/>
          <w:color w:val="auto"/>
          <w:sz w:val="24"/>
          <w:szCs w:val="24"/>
          <w:shd w:val="clear" w:color="auto" w:fill="FFFFFF"/>
        </w:rPr>
        <w:t> Índice Nacional de Preços ao Consumidor Amplo (IPCA) -</w:t>
      </w:r>
      <w:r w:rsidRPr="00F425C7">
        <w:rPr>
          <w:rFonts w:asciiTheme="majorHAnsi" w:hAnsiTheme="majorHAnsi" w:cstheme="majorHAnsi"/>
          <w:color w:val="auto"/>
          <w:sz w:val="24"/>
          <w:szCs w:val="24"/>
        </w:rPr>
        <w:t xml:space="preserve"> </w:t>
      </w:r>
      <w:r w:rsidR="00765AF5" w:rsidRPr="00F425C7">
        <w:rPr>
          <w:rFonts w:asciiTheme="majorHAnsi" w:hAnsiTheme="majorHAnsi" w:cstheme="majorHAnsi"/>
          <w:color w:val="000000" w:themeColor="text1"/>
          <w:sz w:val="24"/>
          <w:szCs w:val="24"/>
        </w:rPr>
        <w:t xml:space="preserve">IPCA </w:t>
      </w:r>
      <w:r w:rsidRPr="00F425C7">
        <w:rPr>
          <w:rFonts w:asciiTheme="majorHAnsi" w:hAnsiTheme="majorHAnsi" w:cstheme="majorHAnsi"/>
          <w:color w:val="000000" w:themeColor="text1"/>
          <w:sz w:val="24"/>
          <w:szCs w:val="24"/>
        </w:rPr>
        <w:t>exclusivamente para as obrigações iniciadas e concluídas após a ocorrência da anualidade</w:t>
      </w:r>
      <w:r w:rsidR="00A658A4" w:rsidRPr="00F425C7">
        <w:rPr>
          <w:rFonts w:asciiTheme="majorHAnsi" w:hAnsiTheme="majorHAnsi" w:cstheme="majorHAnsi"/>
          <w:color w:val="000000" w:themeColor="text1"/>
          <w:sz w:val="24"/>
          <w:szCs w:val="24"/>
        </w:rPr>
        <w:t>.</w:t>
      </w:r>
    </w:p>
    <w:p w14:paraId="576FF0B1" w14:textId="11587E02" w:rsidR="004240CB" w:rsidRPr="00F425C7" w:rsidRDefault="004240CB" w:rsidP="00F425C7">
      <w:pPr>
        <w:pStyle w:val="Nivel3"/>
        <w:numPr>
          <w:ilvl w:val="2"/>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O C</w:t>
      </w:r>
      <w:r w:rsidR="0082086E" w:rsidRPr="00F425C7">
        <w:rPr>
          <w:rFonts w:asciiTheme="majorHAnsi" w:hAnsiTheme="majorHAnsi" w:cstheme="majorHAnsi"/>
          <w:sz w:val="24"/>
          <w:szCs w:val="24"/>
        </w:rPr>
        <w:t>ontratante</w:t>
      </w:r>
      <w:r w:rsidRPr="00F425C7">
        <w:rPr>
          <w:rFonts w:asciiTheme="majorHAnsi" w:hAnsiTheme="majorHAnsi" w:cstheme="majorHAnsi"/>
          <w:sz w:val="24"/>
          <w:szCs w:val="24"/>
        </w:rPr>
        <w:t xml:space="preserve"> deverá atentar para que o índice utilizado seja o indicador mais próximo da efetiva variação dos preços dos bens a serem fornecidos, o qual deverá ser preferencialmente um índice setorial ou específico, e, apenas na ausência de tal índice, um índice geral, o qual deverá ser o mais conservador possível de forma a não onerar injustificadamente a administração.</w:t>
      </w:r>
    </w:p>
    <w:p w14:paraId="2E3865E7" w14:textId="3939F445"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Nos reajustes subsequentes ao primeiro, o interregno mínimo de um ano será contado a partir dos efeitos financeiros do último reajuste.</w:t>
      </w:r>
    </w:p>
    <w:p w14:paraId="44AA1E44" w14:textId="7CE76E6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No caso de atraso ou não divulgação do(s) índice (s) de reajustamento, o contratante pagará ao contratado a importância calculada pela última variação conhecida, liquidando a diferença correspondente tão logo seja(m) divulgado(s) o(s) índice(s) definitivo(s).</w:t>
      </w:r>
      <w:r w:rsidR="005E74BC" w:rsidRPr="00F425C7">
        <w:rPr>
          <w:rFonts w:asciiTheme="majorHAnsi" w:eastAsia="Times New Roman" w:hAnsiTheme="majorHAnsi" w:cstheme="majorHAnsi"/>
          <w:color w:val="000000" w:themeColor="text1"/>
          <w:sz w:val="24"/>
          <w:szCs w:val="24"/>
        </w:rPr>
        <w:t xml:space="preserve"> </w:t>
      </w:r>
    </w:p>
    <w:p w14:paraId="4D57FE41"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Nas aferições finais, o(s) índice(s) utilizado(s) para reajuste será(</w:t>
      </w:r>
      <w:proofErr w:type="spellStart"/>
      <w:r w:rsidRPr="00F425C7">
        <w:rPr>
          <w:rFonts w:asciiTheme="majorHAnsi" w:hAnsiTheme="majorHAnsi" w:cstheme="majorHAnsi"/>
          <w:color w:val="000000" w:themeColor="text1"/>
          <w:sz w:val="24"/>
          <w:szCs w:val="24"/>
        </w:rPr>
        <w:t>ão</w:t>
      </w:r>
      <w:proofErr w:type="spellEnd"/>
      <w:r w:rsidRPr="00F425C7">
        <w:rPr>
          <w:rFonts w:asciiTheme="majorHAnsi" w:hAnsiTheme="majorHAnsi" w:cstheme="majorHAnsi"/>
          <w:color w:val="000000" w:themeColor="text1"/>
          <w:sz w:val="24"/>
          <w:szCs w:val="24"/>
        </w:rPr>
        <w:t>), obrigatoriamente, o(s) definitivo(s).</w:t>
      </w:r>
    </w:p>
    <w:p w14:paraId="43C1DE80"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Caso o(s) índice(s) estabelecido(s) para reajustamento venha(m) a ser extinto(s) ou de qualquer forma não possa(m) mais ser utilizado(s), será(</w:t>
      </w:r>
      <w:proofErr w:type="spellStart"/>
      <w:r w:rsidRPr="00F425C7">
        <w:rPr>
          <w:rFonts w:asciiTheme="majorHAnsi" w:hAnsiTheme="majorHAnsi" w:cstheme="majorHAnsi"/>
          <w:color w:val="000000" w:themeColor="text1"/>
          <w:sz w:val="24"/>
          <w:szCs w:val="24"/>
        </w:rPr>
        <w:t>ão</w:t>
      </w:r>
      <w:proofErr w:type="spellEnd"/>
      <w:r w:rsidRPr="00F425C7">
        <w:rPr>
          <w:rFonts w:asciiTheme="majorHAnsi" w:hAnsiTheme="majorHAnsi" w:cstheme="majorHAnsi"/>
          <w:color w:val="000000" w:themeColor="text1"/>
          <w:sz w:val="24"/>
          <w:szCs w:val="24"/>
        </w:rPr>
        <w:t>) adotado(s), em substituição, o(s) que vier(em) a ser determinado(s) pela legislação então em vigor.</w:t>
      </w:r>
    </w:p>
    <w:p w14:paraId="7F81BB00"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lastRenderedPageBreak/>
        <w:t xml:space="preserve">Na ausência de previsão legal quanto ao índice substituto, as partes elegerão novo índice oficial, para reajustamento do preço do valor remanescente, por meio de termo aditivo. </w:t>
      </w:r>
    </w:p>
    <w:p w14:paraId="2EEFDB6C"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O reajuste será realizado por apostilamento.</w:t>
      </w:r>
    </w:p>
    <w:p w14:paraId="42C191C8" w14:textId="3FF1C7D2"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OITAVA - OBRIGAÇÕES DO CONTRATANTE (</w:t>
      </w:r>
      <w:hyperlink r:id="rId17" w:anchor="art92" w:history="1">
        <w:r w:rsidRPr="00F425C7">
          <w:rPr>
            <w:rStyle w:val="Hyperlink"/>
            <w:rFonts w:asciiTheme="majorHAnsi" w:hAnsiTheme="majorHAnsi" w:cstheme="majorHAnsi"/>
            <w:color w:val="000000" w:themeColor="text1"/>
            <w:sz w:val="24"/>
            <w:szCs w:val="24"/>
          </w:rPr>
          <w:t>art. 92, X, XI e XIV</w:t>
        </w:r>
      </w:hyperlink>
      <w:r w:rsidRPr="00F425C7">
        <w:rPr>
          <w:rFonts w:asciiTheme="majorHAnsi" w:hAnsiTheme="majorHAnsi" w:cstheme="majorHAnsi"/>
          <w:color w:val="000000" w:themeColor="text1"/>
          <w:sz w:val="24"/>
          <w:szCs w:val="24"/>
        </w:rPr>
        <w:t>)</w:t>
      </w:r>
    </w:p>
    <w:p w14:paraId="17026D71"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b/>
          <w:bCs/>
          <w:color w:val="000000" w:themeColor="text1"/>
          <w:sz w:val="24"/>
          <w:szCs w:val="24"/>
        </w:rPr>
      </w:pPr>
      <w:r w:rsidRPr="00F425C7">
        <w:rPr>
          <w:rFonts w:asciiTheme="majorHAnsi" w:hAnsiTheme="majorHAnsi" w:cstheme="majorHAnsi"/>
          <w:color w:val="000000" w:themeColor="text1"/>
          <w:sz w:val="24"/>
          <w:szCs w:val="24"/>
        </w:rPr>
        <w:t>São obrigações do Contratante:</w:t>
      </w:r>
    </w:p>
    <w:p w14:paraId="532D3BFA"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Exigir o cumprimento de todas as obrigações assumidas pelo Contratado, de acordo com o contrato e seus anexos;</w:t>
      </w:r>
    </w:p>
    <w:p w14:paraId="0962BAF1"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Receber o objeto no prazo e condições estabelecidas no Termo de Referência;</w:t>
      </w:r>
    </w:p>
    <w:p w14:paraId="2BAA7037"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Notificar o Contratado, por escrito, sobre vícios, defeitos ou incorreções verificadas no objeto fornecido, para que seja por ele substituído, reparado ou corrigido, no total ou em parte, às suas expensas;</w:t>
      </w:r>
    </w:p>
    <w:p w14:paraId="449FBE74"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Acompanhar e fiscalizar a execução do contrato e o cumprimento das obrigações pelo Contratado;</w:t>
      </w:r>
    </w:p>
    <w:p w14:paraId="3F5A4521" w14:textId="55835BF4"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Efetuar o pagamento ao Contratado do valor correspondente ao fornecimento do objeto, no prazo, forma e condições estabelecidos no presente Contrato</w:t>
      </w:r>
      <w:r w:rsidR="006B071C" w:rsidRPr="00F425C7">
        <w:rPr>
          <w:rFonts w:asciiTheme="majorHAnsi" w:hAnsiTheme="majorHAnsi" w:cstheme="majorHAnsi"/>
          <w:color w:val="000000" w:themeColor="text1"/>
          <w:sz w:val="24"/>
          <w:szCs w:val="24"/>
        </w:rPr>
        <w:t xml:space="preserve"> e no Termo de Referência.</w:t>
      </w:r>
    </w:p>
    <w:p w14:paraId="051AC66D"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Aplicar ao Contratado as sanções previstas na lei e neste Contrato; </w:t>
      </w:r>
    </w:p>
    <w:p w14:paraId="6F3B095A" w14:textId="2424B799"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Cientificar o órgão de representação judicial da Advocacia-Geral d</w:t>
      </w:r>
      <w:r w:rsidR="0082086E" w:rsidRPr="00F425C7">
        <w:rPr>
          <w:rFonts w:asciiTheme="majorHAnsi" w:hAnsiTheme="majorHAnsi" w:cstheme="majorHAnsi"/>
          <w:color w:val="000000" w:themeColor="text1"/>
          <w:sz w:val="24"/>
          <w:szCs w:val="24"/>
        </w:rPr>
        <w:t>o Estado</w:t>
      </w:r>
      <w:r w:rsidRPr="00F425C7">
        <w:rPr>
          <w:rFonts w:asciiTheme="majorHAnsi" w:hAnsiTheme="majorHAnsi" w:cstheme="majorHAnsi"/>
          <w:color w:val="000000" w:themeColor="text1"/>
          <w:sz w:val="24"/>
          <w:szCs w:val="24"/>
        </w:rPr>
        <w:t xml:space="preserve"> para adoção das medidas cabíveis quando do descumprimento de obrigações pelo Contratado;</w:t>
      </w:r>
    </w:p>
    <w:p w14:paraId="46E2C605"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Explicitamente emitir decisão sobre todas as solicitações e reclamações relacionadas à execução do presente Contrato, ressalvados os requerimentos </w:t>
      </w:r>
      <w:r w:rsidRPr="00F425C7">
        <w:rPr>
          <w:rFonts w:asciiTheme="majorHAnsi" w:hAnsiTheme="majorHAnsi" w:cstheme="majorHAnsi"/>
          <w:color w:val="000000" w:themeColor="text1"/>
          <w:sz w:val="24"/>
          <w:szCs w:val="24"/>
        </w:rPr>
        <w:lastRenderedPageBreak/>
        <w:t>manifestamente impertinentes, meramente protelatórios ou de nenhum interesse para a boa execução do ajuste.</w:t>
      </w:r>
    </w:p>
    <w:p w14:paraId="04D37F44" w14:textId="2279438B" w:rsidR="00DC41DD" w:rsidRPr="00F425C7" w:rsidRDefault="00DC41DD" w:rsidP="00F425C7">
      <w:pPr>
        <w:pStyle w:val="Nivel2"/>
        <w:numPr>
          <w:ilvl w:val="1"/>
          <w:numId w:val="38"/>
        </w:numPr>
        <w:spacing w:line="360" w:lineRule="auto"/>
        <w:ind w:left="0" w:firstLine="0"/>
        <w:rPr>
          <w:rFonts w:asciiTheme="majorHAnsi" w:hAnsiTheme="majorHAnsi" w:cstheme="majorHAnsi"/>
          <w:b/>
          <w:bCs/>
          <w:color w:val="000000" w:themeColor="text1"/>
          <w:sz w:val="24"/>
          <w:szCs w:val="24"/>
        </w:rPr>
      </w:pPr>
      <w:r w:rsidRPr="00F425C7">
        <w:rPr>
          <w:rFonts w:asciiTheme="majorHAnsi" w:hAnsiTheme="majorHAnsi" w:cstheme="majorHAnsi"/>
          <w:color w:val="000000" w:themeColor="text1"/>
          <w:sz w:val="24"/>
          <w:szCs w:val="24"/>
        </w:rPr>
        <w:t xml:space="preserve"> A Administração terá o prazo de</w:t>
      </w:r>
      <w:r w:rsidR="00F216C3" w:rsidRPr="00F425C7">
        <w:rPr>
          <w:rFonts w:asciiTheme="majorHAnsi" w:hAnsiTheme="majorHAnsi" w:cstheme="majorHAnsi"/>
          <w:i/>
          <w:iCs/>
          <w:color w:val="000000" w:themeColor="text1"/>
          <w:sz w:val="24"/>
          <w:szCs w:val="24"/>
        </w:rPr>
        <w:t xml:space="preserve"> </w:t>
      </w:r>
      <w:r w:rsidR="00F216C3" w:rsidRPr="00F425C7">
        <w:rPr>
          <w:rFonts w:asciiTheme="majorHAnsi" w:hAnsiTheme="majorHAnsi" w:cstheme="majorHAnsi"/>
          <w:color w:val="000000" w:themeColor="text1"/>
          <w:sz w:val="24"/>
          <w:szCs w:val="24"/>
        </w:rPr>
        <w:t>até 10 (dez) dias úteis</w:t>
      </w:r>
      <w:r w:rsidRPr="00F425C7">
        <w:rPr>
          <w:rFonts w:asciiTheme="majorHAnsi" w:hAnsiTheme="majorHAnsi" w:cstheme="majorHAnsi"/>
          <w:color w:val="000000" w:themeColor="text1"/>
          <w:sz w:val="24"/>
          <w:szCs w:val="24"/>
        </w:rPr>
        <w:t xml:space="preserve">, a contar da data do protocolo do requerimento para decidir, admitida a prorrogação motivada, por igual período. </w:t>
      </w:r>
    </w:p>
    <w:p w14:paraId="6F72FD59" w14:textId="0C803587" w:rsidR="0082086E" w:rsidRPr="00F425C7" w:rsidRDefault="0082086E" w:rsidP="00F425C7">
      <w:pPr>
        <w:pStyle w:val="Nivel3"/>
        <w:numPr>
          <w:ilvl w:val="2"/>
          <w:numId w:val="38"/>
        </w:numPr>
        <w:spacing w:line="360" w:lineRule="auto"/>
        <w:ind w:left="0" w:firstLine="0"/>
        <w:rPr>
          <w:rFonts w:asciiTheme="majorHAnsi" w:hAnsiTheme="majorHAnsi" w:cstheme="majorHAnsi"/>
          <w:i/>
          <w:iCs/>
          <w:sz w:val="24"/>
          <w:szCs w:val="24"/>
        </w:rPr>
      </w:pPr>
      <w:r w:rsidRPr="00F425C7">
        <w:rPr>
          <w:rStyle w:val="cf01"/>
          <w:rFonts w:asciiTheme="majorHAnsi" w:hAnsiTheme="majorHAnsi" w:cstheme="majorHAnsi"/>
          <w:i w:val="0"/>
          <w:iCs w:val="0"/>
          <w:sz w:val="24"/>
          <w:szCs w:val="24"/>
        </w:rPr>
        <w:t>Caso não haja especificação, o prazo será de um mês,</w:t>
      </w:r>
      <w:r w:rsidRPr="00F425C7">
        <w:rPr>
          <w:rFonts w:asciiTheme="majorHAnsi" w:hAnsiTheme="majorHAnsi" w:cstheme="majorHAnsi"/>
          <w:color w:val="000000" w:themeColor="text1"/>
          <w:sz w:val="24"/>
          <w:szCs w:val="24"/>
        </w:rPr>
        <w:t xml:space="preserve"> admitida a prorrogação motivada, por igual período,</w:t>
      </w:r>
      <w:r w:rsidRPr="00F425C7">
        <w:rPr>
          <w:rStyle w:val="cf01"/>
          <w:rFonts w:asciiTheme="majorHAnsi" w:hAnsiTheme="majorHAnsi" w:cstheme="majorHAnsi"/>
          <w:i w:val="0"/>
          <w:iCs w:val="0"/>
          <w:sz w:val="24"/>
          <w:szCs w:val="24"/>
        </w:rPr>
        <w:t xml:space="preserve"> nos termos do art. 123, parágrafo único, da Lei n.º 14.133, de 2021.</w:t>
      </w:r>
    </w:p>
    <w:p w14:paraId="0A9AC408" w14:textId="704295D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Responder eventuais pedidos de reestabelecimento do equilíbrio econômico-financeiro feitos pelo contratado no prazo máximo de</w:t>
      </w:r>
      <w:r w:rsidR="00844491" w:rsidRPr="00F425C7">
        <w:rPr>
          <w:rFonts w:asciiTheme="majorHAnsi" w:hAnsiTheme="majorHAnsi" w:cstheme="majorHAnsi"/>
          <w:color w:val="000000" w:themeColor="text1"/>
          <w:sz w:val="24"/>
          <w:szCs w:val="24"/>
        </w:rPr>
        <w:t xml:space="preserve"> </w:t>
      </w:r>
      <w:r w:rsidR="00F216C3" w:rsidRPr="00F425C7">
        <w:rPr>
          <w:rFonts w:asciiTheme="majorHAnsi" w:hAnsiTheme="majorHAnsi" w:cstheme="majorHAnsi"/>
          <w:color w:val="000000" w:themeColor="text1"/>
          <w:sz w:val="24"/>
          <w:szCs w:val="24"/>
        </w:rPr>
        <w:t>10 (dez) dias úteis, a contar do recebimento do pedido.</w:t>
      </w:r>
    </w:p>
    <w:p w14:paraId="4F3C6D87" w14:textId="77777777" w:rsidR="00DC41DD" w:rsidRPr="00F425C7" w:rsidRDefault="00DC41DD" w:rsidP="00F425C7">
      <w:pPr>
        <w:pStyle w:val="Nvel2-Red"/>
        <w:numPr>
          <w:ilvl w:val="1"/>
          <w:numId w:val="38"/>
        </w:numPr>
        <w:spacing w:line="360" w:lineRule="auto"/>
        <w:ind w:left="0" w:firstLine="0"/>
        <w:rPr>
          <w:rFonts w:asciiTheme="majorHAnsi" w:hAnsiTheme="majorHAnsi" w:cstheme="majorHAnsi"/>
          <w:i w:val="0"/>
          <w:color w:val="000000" w:themeColor="text1"/>
          <w:sz w:val="24"/>
          <w:szCs w:val="24"/>
        </w:rPr>
      </w:pPr>
      <w:r w:rsidRPr="00F425C7">
        <w:rPr>
          <w:rFonts w:asciiTheme="majorHAnsi" w:hAnsiTheme="majorHAnsi" w:cstheme="majorHAnsi"/>
          <w:i w:val="0"/>
          <w:color w:val="000000" w:themeColor="text1"/>
          <w:sz w:val="24"/>
          <w:szCs w:val="24"/>
        </w:rPr>
        <w:t>Notificar os emitentes das garantias quanto ao início de processo administrativo para apuração de descumprimento de cláusulas contratuais.</w:t>
      </w:r>
    </w:p>
    <w:p w14:paraId="03EA963A"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C9585AF" w14:textId="0875B33C" w:rsidR="00670192" w:rsidRPr="00F425C7" w:rsidRDefault="00670192"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Aplicam-se também as obrigações do Contratante previstas no Termo de Referência. </w:t>
      </w:r>
    </w:p>
    <w:p w14:paraId="5991E8B0" w14:textId="398BA78B"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NONA - OBRIGAÇÕES DO CONTRATADO (</w:t>
      </w:r>
      <w:hyperlink r:id="rId18" w:anchor="art92" w:history="1">
        <w:r w:rsidRPr="00F425C7">
          <w:rPr>
            <w:rStyle w:val="Hyperlink"/>
            <w:rFonts w:asciiTheme="majorHAnsi" w:hAnsiTheme="majorHAnsi" w:cstheme="majorHAnsi"/>
            <w:color w:val="000000" w:themeColor="text1"/>
            <w:sz w:val="24"/>
            <w:szCs w:val="24"/>
          </w:rPr>
          <w:t>art. 92, XIV, XVI e XVII)</w:t>
        </w:r>
      </w:hyperlink>
    </w:p>
    <w:p w14:paraId="66D9B8F6"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23B8AEB0" w14:textId="3DA75AAF"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lastRenderedPageBreak/>
        <w:t>Responsabilizar-se pelos vícios e danos decorrentes do objeto, de acordo com o Código de Defesa do Consumidor (</w:t>
      </w:r>
      <w:hyperlink r:id="rId19" w:history="1">
        <w:r w:rsidRPr="00F425C7">
          <w:rPr>
            <w:rStyle w:val="Hyperlink"/>
            <w:rFonts w:asciiTheme="majorHAnsi" w:hAnsiTheme="majorHAnsi" w:cstheme="majorHAnsi"/>
            <w:color w:val="000000" w:themeColor="text1"/>
            <w:sz w:val="24"/>
            <w:szCs w:val="24"/>
            <w:u w:val="none"/>
          </w:rPr>
          <w:t>Lei nº 8.078, de 1990</w:t>
        </w:r>
      </w:hyperlink>
      <w:r w:rsidRPr="00F425C7">
        <w:rPr>
          <w:rFonts w:asciiTheme="majorHAnsi" w:hAnsiTheme="majorHAnsi" w:cstheme="majorHAnsi"/>
          <w:color w:val="000000" w:themeColor="text1"/>
          <w:sz w:val="24"/>
          <w:szCs w:val="24"/>
        </w:rPr>
        <w:t>);</w:t>
      </w:r>
    </w:p>
    <w:p w14:paraId="7F12485C"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Comunicar ao contratante, no prazo máximo de 24 (vinte e quatro) horas que antecede a data da entrega, os motivos que impossibilitem o cumprimento do prazo previsto, com a devida comprovação;</w:t>
      </w:r>
    </w:p>
    <w:p w14:paraId="7B6EFAFD" w14:textId="584EC796"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Atender às determinações regulares emitidas pelo fiscal ou gestor do contrato ou autoridade superior (</w:t>
      </w:r>
      <w:hyperlink r:id="rId20" w:anchor="art137" w:history="1">
        <w:r w:rsidRPr="00F425C7">
          <w:rPr>
            <w:rStyle w:val="Hyperlink"/>
            <w:rFonts w:asciiTheme="majorHAnsi" w:hAnsiTheme="majorHAnsi" w:cstheme="majorHAnsi"/>
            <w:color w:val="000000" w:themeColor="text1"/>
            <w:sz w:val="24"/>
            <w:szCs w:val="24"/>
            <w:u w:val="none"/>
          </w:rPr>
          <w:t>art. 137, II, da Lei n.º 14.133, de 2021</w:t>
        </w:r>
      </w:hyperlink>
      <w:r w:rsidRPr="00F425C7">
        <w:rPr>
          <w:rFonts w:asciiTheme="majorHAnsi" w:hAnsiTheme="majorHAnsi" w:cstheme="majorHAnsi"/>
          <w:color w:val="000000" w:themeColor="text1"/>
          <w:sz w:val="24"/>
          <w:szCs w:val="24"/>
        </w:rPr>
        <w:t>) e prestar todo esclarecimento ou informação por eles solicitados;</w:t>
      </w:r>
    </w:p>
    <w:p w14:paraId="6B9FA8A1"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Reparar, corrigir, remover, reconstruir ou substituir, às suas expensas, no total ou em parte, no prazo fixado pelo fiscal do contrato, os bens nos quais se verificarem vícios, defeitos ou incorreções resultantes da execução ou dos materiais empregados;</w:t>
      </w:r>
    </w:p>
    <w:p w14:paraId="2F42FD05"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37F16536" w14:textId="74D55DB1"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Quando não for possível a verificação da regularidade no Sistema de Cadastro de Fornecedores – SICAF, </w:t>
      </w:r>
      <w:r w:rsidR="00062E0E" w:rsidRPr="00F425C7">
        <w:rPr>
          <w:rFonts w:asciiTheme="majorHAnsi" w:hAnsiTheme="majorHAnsi" w:cstheme="majorHAnsi"/>
          <w:color w:val="000000" w:themeColor="text1"/>
          <w:sz w:val="24"/>
          <w:szCs w:val="24"/>
        </w:rPr>
        <w:t>o contratado</w:t>
      </w:r>
      <w:r w:rsidRPr="00F425C7">
        <w:rPr>
          <w:rFonts w:asciiTheme="majorHAnsi" w:hAnsiTheme="majorHAnsi" w:cstheme="majorHAnsi"/>
          <w:color w:val="000000" w:themeColor="text1"/>
          <w:sz w:val="24"/>
          <w:szCs w:val="24"/>
        </w:rPr>
        <w:t xml:space="preserve">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 </w:t>
      </w:r>
    </w:p>
    <w:p w14:paraId="42C48B87"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Responsabilizar-se pelo cumprimento de todas as obrigações trabalhistas, previdenciárias, fiscais, comerciais e as demais previstas em legislação específica, cuja </w:t>
      </w:r>
      <w:r w:rsidRPr="00F425C7">
        <w:rPr>
          <w:rFonts w:asciiTheme="majorHAnsi" w:hAnsiTheme="majorHAnsi" w:cstheme="majorHAnsi"/>
          <w:color w:val="000000" w:themeColor="text1"/>
          <w:sz w:val="24"/>
          <w:szCs w:val="24"/>
        </w:rPr>
        <w:lastRenderedPageBreak/>
        <w:t>inadimplência não transfere a responsabilidade ao contratante e não poderá onerar o objeto do contrato;</w:t>
      </w:r>
    </w:p>
    <w:p w14:paraId="09299BC1" w14:textId="15AC6186"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Comunicar ao Fiscal do contrato, no prazo de 24 (vinte e quatro) horas, qualquer ocorrência anormal ou acidente que se verifique no local da execução do objeto contratual.</w:t>
      </w:r>
    </w:p>
    <w:p w14:paraId="1C48E932"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Paralisar, por determinação do contratante, qualquer atividade que não esteja sendo executada de acordo com a boa técnica ou que ponha em risco a segurança de pessoas ou bens de terceiros.</w:t>
      </w:r>
    </w:p>
    <w:p w14:paraId="3426F1D7"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Manter durante toda a vigência do contrato, em compatibilidade com as obrigações assumidas, todas as condições exigidas para habilitação na licitação; </w:t>
      </w:r>
    </w:p>
    <w:p w14:paraId="5518944E" w14:textId="614BA16D" w:rsidR="00DC41DD" w:rsidRPr="00F425C7" w:rsidRDefault="00DC41DD" w:rsidP="00F425C7">
      <w:pPr>
        <w:pStyle w:val="Nivel2"/>
        <w:numPr>
          <w:ilvl w:val="1"/>
          <w:numId w:val="38"/>
        </w:numPr>
        <w:spacing w:line="360" w:lineRule="auto"/>
        <w:ind w:left="0" w:firstLine="0"/>
        <w:rPr>
          <w:rFonts w:asciiTheme="majorHAnsi" w:hAnsiTheme="majorHAnsi" w:cstheme="majorHAnsi"/>
          <w:b/>
          <w:bCs/>
          <w:color w:val="000000" w:themeColor="text1"/>
          <w:sz w:val="24"/>
          <w:szCs w:val="24"/>
        </w:rPr>
      </w:pPr>
      <w:r w:rsidRPr="00F425C7">
        <w:rPr>
          <w:rFonts w:asciiTheme="majorHAnsi" w:hAnsiTheme="majorHAnsi" w:cstheme="majorHAnsi"/>
          <w:color w:val="000000" w:themeColor="text1"/>
          <w:sz w:val="24"/>
          <w:szCs w:val="24"/>
        </w:rPr>
        <w:t>Cumprir, durante todo o período de execução do contrato, a reserva de cargos prevista em lei para pessoa com deficiência, para reabilitado da Previdência Social ou para aprendiz, bem como as reservas de cargos previstas na legislação (</w:t>
      </w:r>
      <w:hyperlink r:id="rId21" w:anchor="art116" w:history="1">
        <w:r w:rsidRPr="00F425C7">
          <w:rPr>
            <w:rStyle w:val="Hyperlink"/>
            <w:rFonts w:asciiTheme="majorHAnsi" w:hAnsiTheme="majorHAnsi" w:cstheme="majorHAnsi"/>
            <w:color w:val="000000" w:themeColor="text1"/>
            <w:sz w:val="24"/>
            <w:szCs w:val="24"/>
            <w:u w:val="none"/>
          </w:rPr>
          <w:t>art. 116, da Lei n.º 14.133, de 2021</w:t>
        </w:r>
      </w:hyperlink>
      <w:r w:rsidRPr="00F425C7">
        <w:rPr>
          <w:rFonts w:asciiTheme="majorHAnsi" w:hAnsiTheme="majorHAnsi" w:cstheme="majorHAnsi"/>
          <w:color w:val="000000" w:themeColor="text1"/>
          <w:sz w:val="24"/>
          <w:szCs w:val="24"/>
        </w:rPr>
        <w:t>);</w:t>
      </w:r>
    </w:p>
    <w:p w14:paraId="2AFE4DF4" w14:textId="2D7CCDEE"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Comprovar a reserva de cargos a que se refere a cláusula acima, no prazo fixado pelo fiscal do contrato, com a indicação dos empregados que preencheram as referidas vagas (</w:t>
      </w:r>
      <w:hyperlink r:id="rId22" w:anchor="art116" w:history="1">
        <w:r w:rsidRPr="00F425C7">
          <w:rPr>
            <w:rStyle w:val="Hyperlink"/>
            <w:rFonts w:asciiTheme="majorHAnsi" w:hAnsiTheme="majorHAnsi" w:cstheme="majorHAnsi"/>
            <w:color w:val="000000" w:themeColor="text1"/>
            <w:sz w:val="24"/>
            <w:szCs w:val="24"/>
            <w:u w:val="none"/>
          </w:rPr>
          <w:t>art. 116, parágrafo único, da Lei n.º 14.133, de 2021</w:t>
        </w:r>
      </w:hyperlink>
      <w:r w:rsidRPr="00F425C7">
        <w:rPr>
          <w:rFonts w:asciiTheme="majorHAnsi" w:hAnsiTheme="majorHAnsi" w:cstheme="majorHAnsi"/>
          <w:color w:val="000000" w:themeColor="text1"/>
          <w:sz w:val="24"/>
          <w:szCs w:val="24"/>
        </w:rPr>
        <w:t>);</w:t>
      </w:r>
    </w:p>
    <w:p w14:paraId="79014668"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  Guardar sigilo sobre todas as informações obtidas em decorrência do cumprimento do contrato; </w:t>
      </w:r>
    </w:p>
    <w:p w14:paraId="40F6E989" w14:textId="27F4FC8D"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23" w:anchor="art124" w:history="1">
        <w:r w:rsidRPr="00F425C7">
          <w:rPr>
            <w:rStyle w:val="Hyperlink"/>
            <w:rFonts w:asciiTheme="majorHAnsi" w:hAnsiTheme="majorHAnsi" w:cstheme="majorHAnsi"/>
            <w:color w:val="000000" w:themeColor="text1"/>
            <w:sz w:val="24"/>
            <w:szCs w:val="24"/>
            <w:u w:val="none"/>
          </w:rPr>
          <w:t>art. 124, II, d, da Lei nº 14.133, de 2021.</w:t>
        </w:r>
      </w:hyperlink>
    </w:p>
    <w:p w14:paraId="5B69FA05" w14:textId="77777777"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Cumprir, além dos postulados legais vigentes de âmbito federal, estadual ou municipal, as normas de segurança do contratante;</w:t>
      </w:r>
    </w:p>
    <w:p w14:paraId="0BA97613" w14:textId="77777777" w:rsidR="00DC41DD" w:rsidRPr="00F425C7" w:rsidRDefault="00DC41DD" w:rsidP="00F425C7">
      <w:pPr>
        <w:pStyle w:val="Nvel2-Red"/>
        <w:numPr>
          <w:ilvl w:val="1"/>
          <w:numId w:val="38"/>
        </w:numPr>
        <w:spacing w:line="360" w:lineRule="auto"/>
        <w:ind w:left="0" w:firstLine="0"/>
        <w:rPr>
          <w:rFonts w:asciiTheme="majorHAnsi" w:hAnsiTheme="majorHAnsi" w:cstheme="majorHAnsi"/>
          <w:i w:val="0"/>
          <w:color w:val="000000" w:themeColor="text1"/>
          <w:sz w:val="24"/>
          <w:szCs w:val="24"/>
        </w:rPr>
      </w:pPr>
      <w:bookmarkStart w:id="1" w:name="_Ref118293001"/>
      <w:r w:rsidRPr="00F425C7">
        <w:rPr>
          <w:rFonts w:asciiTheme="majorHAnsi" w:hAnsiTheme="majorHAnsi" w:cstheme="majorHAnsi"/>
          <w:i w:val="0"/>
          <w:color w:val="000000" w:themeColor="text1"/>
          <w:sz w:val="24"/>
          <w:szCs w:val="24"/>
        </w:rPr>
        <w:lastRenderedPageBreak/>
        <w:t>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1"/>
    </w:p>
    <w:p w14:paraId="0CE89A96" w14:textId="77777777" w:rsidR="00DC41DD" w:rsidRPr="00F425C7" w:rsidRDefault="00DC41DD" w:rsidP="00F425C7">
      <w:pPr>
        <w:pStyle w:val="Nvel2-Red"/>
        <w:numPr>
          <w:ilvl w:val="1"/>
          <w:numId w:val="38"/>
        </w:numPr>
        <w:spacing w:line="360" w:lineRule="auto"/>
        <w:ind w:left="0" w:firstLine="0"/>
        <w:rPr>
          <w:rFonts w:asciiTheme="majorHAnsi" w:hAnsiTheme="majorHAnsi" w:cstheme="majorHAnsi"/>
          <w:i w:val="0"/>
          <w:color w:val="000000" w:themeColor="text1"/>
          <w:sz w:val="24"/>
          <w:szCs w:val="24"/>
        </w:rPr>
      </w:pPr>
      <w:r w:rsidRPr="00F425C7">
        <w:rPr>
          <w:rFonts w:asciiTheme="majorHAnsi" w:hAnsiTheme="majorHAnsi" w:cstheme="majorHAnsi"/>
          <w:i w:val="0"/>
          <w:color w:val="000000" w:themeColor="text1"/>
          <w:sz w:val="24"/>
          <w:szCs w:val="24"/>
        </w:rPr>
        <w:t>Conduzir os trabalhos com estrita observância às normas da legislação pertinente, cumprindo as determinações dos Poderes Públicos, mantendo sempre limpo o local d</w:t>
      </w:r>
      <w:r w:rsidRPr="00F425C7">
        <w:rPr>
          <w:rFonts w:asciiTheme="majorHAnsi" w:hAnsiTheme="majorHAnsi" w:cstheme="majorHAnsi"/>
          <w:i w:val="0"/>
          <w:color w:val="000000" w:themeColor="text1"/>
          <w:sz w:val="24"/>
          <w:szCs w:val="24"/>
          <w:lang w:eastAsia="en-US"/>
        </w:rPr>
        <w:t>e execução do objeto</w:t>
      </w:r>
      <w:r w:rsidRPr="00F425C7">
        <w:rPr>
          <w:rFonts w:asciiTheme="majorHAnsi" w:hAnsiTheme="majorHAnsi" w:cstheme="majorHAnsi"/>
          <w:i w:val="0"/>
          <w:color w:val="000000" w:themeColor="text1"/>
          <w:sz w:val="24"/>
          <w:szCs w:val="24"/>
        </w:rPr>
        <w:t xml:space="preserve"> e nas melhores condições de segurança, higiene e disciplina.</w:t>
      </w:r>
    </w:p>
    <w:p w14:paraId="527F2211" w14:textId="77777777" w:rsidR="00DC41DD" w:rsidRPr="00F425C7" w:rsidRDefault="00DC41DD" w:rsidP="00F425C7">
      <w:pPr>
        <w:pStyle w:val="Nvel2-Red"/>
        <w:numPr>
          <w:ilvl w:val="1"/>
          <w:numId w:val="38"/>
        </w:numPr>
        <w:spacing w:line="360" w:lineRule="auto"/>
        <w:ind w:left="0" w:firstLine="0"/>
        <w:rPr>
          <w:rFonts w:asciiTheme="majorHAnsi" w:hAnsiTheme="majorHAnsi" w:cstheme="majorHAnsi"/>
          <w:i w:val="0"/>
          <w:color w:val="000000" w:themeColor="text1"/>
          <w:sz w:val="24"/>
          <w:szCs w:val="24"/>
        </w:rPr>
      </w:pPr>
      <w:r w:rsidRPr="00F425C7">
        <w:rPr>
          <w:rFonts w:asciiTheme="majorHAnsi" w:hAnsiTheme="majorHAnsi" w:cstheme="majorHAnsi"/>
          <w:i w:val="0"/>
          <w:color w:val="000000" w:themeColor="text1"/>
          <w:sz w:val="24"/>
          <w:szCs w:val="24"/>
        </w:rPr>
        <w:t>Submeter previamente, por escrito, ao contratante, para análise e aprovação, quaisquer mudanças nos métodos executivos que fujam às especificações do memorial descritivo ou instrumento congênere.</w:t>
      </w:r>
    </w:p>
    <w:p w14:paraId="724ABB24" w14:textId="77777777" w:rsidR="00DC41DD" w:rsidRPr="00F425C7" w:rsidRDefault="00DC41DD" w:rsidP="00F425C7">
      <w:pPr>
        <w:pStyle w:val="Nvel2-Red"/>
        <w:numPr>
          <w:ilvl w:val="1"/>
          <w:numId w:val="38"/>
        </w:numPr>
        <w:spacing w:line="360" w:lineRule="auto"/>
        <w:ind w:left="0" w:firstLine="0"/>
        <w:rPr>
          <w:rFonts w:asciiTheme="majorHAnsi" w:hAnsiTheme="majorHAnsi" w:cstheme="majorHAnsi"/>
          <w:i w:val="0"/>
          <w:color w:val="000000" w:themeColor="text1"/>
          <w:sz w:val="24"/>
          <w:szCs w:val="24"/>
        </w:rPr>
      </w:pPr>
      <w:bookmarkStart w:id="2" w:name="_Ref118293030"/>
      <w:r w:rsidRPr="00F425C7">
        <w:rPr>
          <w:rFonts w:asciiTheme="majorHAnsi" w:hAnsiTheme="majorHAnsi" w:cstheme="majorHAnsi"/>
          <w:i w:val="0"/>
          <w:color w:val="000000" w:themeColor="text1"/>
          <w:sz w:val="24"/>
          <w:szCs w:val="24"/>
        </w:rPr>
        <w:t>Não permitir a utilização de qualquer trabalho do menor de dezesseis anos, exceto na condição de aprendiz para os maiores de quatorze anos, nem permitir a utilização do trabalho do menor de dezoito anos em trabalho noturno, perigoso ou insalubre.</w:t>
      </w:r>
      <w:bookmarkEnd w:id="2"/>
    </w:p>
    <w:p w14:paraId="12B13ADD" w14:textId="4AE12532" w:rsidR="00670192" w:rsidRPr="00F425C7" w:rsidRDefault="00670192"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Aplicam-se também as obrigações do Contratado previstas no Termo de Referência. </w:t>
      </w:r>
    </w:p>
    <w:p w14:paraId="399FFBFE" w14:textId="70372FBE" w:rsidR="00DC41DD" w:rsidRPr="00F425C7" w:rsidRDefault="003356C1"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Pr>
          <w:rFonts w:asciiTheme="majorHAnsi" w:hAnsiTheme="majorHAnsi" w:cstheme="majorHAnsi"/>
          <w:color w:val="000000" w:themeColor="text1"/>
          <w:sz w:val="24"/>
          <w:szCs w:val="24"/>
        </w:rPr>
        <w:t xml:space="preserve">CLÁSULA DÉCIMA DO RECEBIMENTO DO OBJETO </w:t>
      </w:r>
      <w:r w:rsidR="00DC41DD" w:rsidRPr="00F425C7">
        <w:rPr>
          <w:rFonts w:asciiTheme="majorHAnsi" w:hAnsiTheme="majorHAnsi" w:cstheme="majorHAnsi"/>
          <w:color w:val="000000" w:themeColor="text1"/>
          <w:sz w:val="24"/>
          <w:szCs w:val="24"/>
        </w:rPr>
        <w:t xml:space="preserve"> </w:t>
      </w:r>
    </w:p>
    <w:p w14:paraId="5BD767AF" w14:textId="40A4DEFC" w:rsidR="003356C1" w:rsidRDefault="003356C1" w:rsidP="00FF0CEC">
      <w:pPr>
        <w:widowControl w:val="0"/>
        <w:numPr>
          <w:ilvl w:val="1"/>
          <w:numId w:val="38"/>
        </w:numPr>
        <w:spacing w:line="360" w:lineRule="auto"/>
        <w:ind w:left="0" w:firstLine="0"/>
        <w:jc w:val="both"/>
        <w:textDirection w:val="btLr"/>
        <w:textAlignment w:val="top"/>
        <w:outlineLvl w:val="0"/>
        <w:rPr>
          <w:rFonts w:ascii="Calibri" w:eastAsia="Calibri" w:hAnsi="Calibri" w:cs="Calibri"/>
        </w:rPr>
      </w:pPr>
      <w:bookmarkStart w:id="3" w:name="_Hlk169256902"/>
      <w:r>
        <w:rPr>
          <w:rFonts w:ascii="Calibri" w:eastAsia="Calibri" w:hAnsi="Calibri" w:cs="Calibri"/>
        </w:rPr>
        <w:t>Os bens deverão ser entregues no Almoxarifado</w:t>
      </w:r>
      <w:r w:rsidR="00C571F4">
        <w:rPr>
          <w:rFonts w:ascii="Calibri" w:eastAsia="Calibri" w:hAnsi="Calibri" w:cs="Calibri"/>
        </w:rPr>
        <w:t xml:space="preserve"> Central, situado à rua Gomes Barbosa, nº 803</w:t>
      </w:r>
      <w:r>
        <w:rPr>
          <w:rFonts w:ascii="Calibri" w:eastAsia="Calibri" w:hAnsi="Calibri" w:cs="Calibri"/>
        </w:rPr>
        <w:t xml:space="preserve">, de forma parcelada, entre às 08h00min e às 17h00min, no prazo máximo de </w:t>
      </w:r>
      <w:r>
        <w:rPr>
          <w:rFonts w:ascii="Calibri" w:eastAsia="Calibri" w:hAnsi="Calibri" w:cs="Calibri"/>
          <w:b/>
        </w:rPr>
        <w:t>15 (quinze) dias úteis</w:t>
      </w:r>
      <w:r>
        <w:rPr>
          <w:rFonts w:ascii="Calibri" w:eastAsia="Calibri" w:hAnsi="Calibri" w:cs="Calibri"/>
        </w:rPr>
        <w:t>, após o recebimento da Nota de Fornecimento, emitida pela Secretaria solicitante.</w:t>
      </w:r>
    </w:p>
    <w:bookmarkEnd w:id="3"/>
    <w:p w14:paraId="71B17A5D" w14:textId="0F6ED2B2" w:rsidR="003356C1" w:rsidRPr="002B6CD3" w:rsidRDefault="003356C1" w:rsidP="00FF0CEC">
      <w:pPr>
        <w:pStyle w:val="Nivel2"/>
        <w:numPr>
          <w:ilvl w:val="1"/>
          <w:numId w:val="38"/>
        </w:numPr>
        <w:spacing w:line="360" w:lineRule="auto"/>
        <w:ind w:left="0" w:firstLine="0"/>
        <w:rPr>
          <w:rFonts w:asciiTheme="majorHAnsi" w:hAnsiTheme="majorHAnsi" w:cstheme="majorHAnsi"/>
          <w:b/>
          <w:sz w:val="24"/>
          <w:szCs w:val="24"/>
        </w:rPr>
      </w:pPr>
      <w:r w:rsidRPr="002B6CD3">
        <w:rPr>
          <w:rFonts w:asciiTheme="majorHAnsi" w:hAnsiTheme="majorHAnsi" w:cstheme="majorHAnsi"/>
          <w:sz w:val="24"/>
          <w:szCs w:val="24"/>
        </w:rPr>
        <w:t xml:space="preserve">A reparação do fornecimento deverá ocorrer </w:t>
      </w:r>
      <w:r w:rsidRPr="002B6CD3">
        <w:rPr>
          <w:rFonts w:asciiTheme="majorHAnsi" w:hAnsiTheme="majorHAnsi" w:cstheme="majorHAnsi"/>
          <w:b/>
          <w:sz w:val="24"/>
          <w:szCs w:val="24"/>
        </w:rPr>
        <w:t xml:space="preserve">no prazo de </w:t>
      </w:r>
      <w:r w:rsidR="006E4EDB">
        <w:rPr>
          <w:rFonts w:asciiTheme="majorHAnsi" w:hAnsiTheme="majorHAnsi" w:cstheme="majorHAnsi"/>
          <w:b/>
          <w:sz w:val="24"/>
          <w:szCs w:val="24"/>
        </w:rPr>
        <w:t>5</w:t>
      </w:r>
      <w:r w:rsidRPr="002B6CD3">
        <w:rPr>
          <w:rFonts w:asciiTheme="majorHAnsi" w:hAnsiTheme="majorHAnsi" w:cstheme="majorHAnsi"/>
          <w:b/>
          <w:sz w:val="24"/>
          <w:szCs w:val="24"/>
        </w:rPr>
        <w:t xml:space="preserve"> (</w:t>
      </w:r>
      <w:r w:rsidR="006E4EDB">
        <w:rPr>
          <w:rFonts w:asciiTheme="majorHAnsi" w:hAnsiTheme="majorHAnsi" w:cstheme="majorHAnsi"/>
          <w:b/>
          <w:sz w:val="24"/>
          <w:szCs w:val="24"/>
        </w:rPr>
        <w:t>cinco</w:t>
      </w:r>
      <w:r w:rsidRPr="002B6CD3">
        <w:rPr>
          <w:rFonts w:asciiTheme="majorHAnsi" w:hAnsiTheme="majorHAnsi" w:cstheme="majorHAnsi"/>
          <w:b/>
          <w:sz w:val="24"/>
          <w:szCs w:val="24"/>
        </w:rPr>
        <w:t>)</w:t>
      </w:r>
      <w:r w:rsidRPr="002B6CD3">
        <w:rPr>
          <w:rFonts w:asciiTheme="majorHAnsi" w:hAnsiTheme="majorHAnsi" w:cstheme="majorHAnsi"/>
          <w:sz w:val="24"/>
          <w:szCs w:val="24"/>
        </w:rPr>
        <w:t xml:space="preserve"> </w:t>
      </w:r>
      <w:r w:rsidR="006E4EDB">
        <w:rPr>
          <w:rFonts w:asciiTheme="majorHAnsi" w:hAnsiTheme="majorHAnsi" w:cstheme="majorHAnsi"/>
          <w:b/>
          <w:bCs/>
          <w:sz w:val="24"/>
          <w:szCs w:val="24"/>
        </w:rPr>
        <w:t>dias</w:t>
      </w:r>
      <w:r w:rsidRPr="002B6CD3">
        <w:rPr>
          <w:rFonts w:asciiTheme="majorHAnsi" w:hAnsiTheme="majorHAnsi" w:cstheme="majorHAnsi"/>
          <w:b/>
          <w:bCs/>
          <w:sz w:val="24"/>
          <w:szCs w:val="24"/>
        </w:rPr>
        <w:t xml:space="preserve"> corrid</w:t>
      </w:r>
      <w:r w:rsidR="006E4EDB">
        <w:rPr>
          <w:rFonts w:asciiTheme="majorHAnsi" w:hAnsiTheme="majorHAnsi" w:cstheme="majorHAnsi"/>
          <w:b/>
          <w:bCs/>
          <w:sz w:val="24"/>
          <w:szCs w:val="24"/>
        </w:rPr>
        <w:t>o</w:t>
      </w:r>
      <w:r w:rsidRPr="002B6CD3">
        <w:rPr>
          <w:rFonts w:asciiTheme="majorHAnsi" w:hAnsiTheme="majorHAnsi" w:cstheme="majorHAnsi"/>
          <w:b/>
          <w:bCs/>
          <w:sz w:val="24"/>
          <w:szCs w:val="24"/>
        </w:rPr>
        <w:t xml:space="preserve">s </w:t>
      </w:r>
      <w:r w:rsidRPr="002B6CD3">
        <w:rPr>
          <w:rFonts w:asciiTheme="majorHAnsi" w:hAnsiTheme="majorHAnsi" w:cstheme="majorHAnsi"/>
          <w:sz w:val="24"/>
          <w:szCs w:val="24"/>
        </w:rPr>
        <w:t xml:space="preserve">às custas do </w:t>
      </w:r>
      <w:r w:rsidR="004A15EB">
        <w:rPr>
          <w:rFonts w:asciiTheme="majorHAnsi" w:hAnsiTheme="majorHAnsi" w:cstheme="majorHAnsi"/>
          <w:sz w:val="24"/>
          <w:szCs w:val="24"/>
        </w:rPr>
        <w:t>fornecedor</w:t>
      </w:r>
      <w:r w:rsidRPr="002B6CD3">
        <w:rPr>
          <w:rFonts w:asciiTheme="majorHAnsi" w:hAnsiTheme="majorHAnsi" w:cstheme="majorHAnsi"/>
          <w:sz w:val="24"/>
          <w:szCs w:val="24"/>
        </w:rPr>
        <w:t xml:space="preserve">, a contar da notificação da </w:t>
      </w:r>
      <w:r w:rsidRPr="002B6CD3">
        <w:rPr>
          <w:rFonts w:asciiTheme="majorHAnsi" w:hAnsiTheme="majorHAnsi" w:cstheme="majorHAnsi"/>
          <w:b/>
          <w:bCs/>
          <w:sz w:val="24"/>
          <w:szCs w:val="24"/>
        </w:rPr>
        <w:t xml:space="preserve">Secretaria Municipal de </w:t>
      </w:r>
      <w:r w:rsidR="00A00B5F">
        <w:rPr>
          <w:rFonts w:asciiTheme="majorHAnsi" w:hAnsiTheme="majorHAnsi" w:cstheme="majorHAnsi"/>
          <w:b/>
          <w:bCs/>
          <w:sz w:val="24"/>
          <w:szCs w:val="24"/>
        </w:rPr>
        <w:t xml:space="preserve">Administração e Planejamento Estratégico </w:t>
      </w:r>
      <w:r w:rsidRPr="002B6CD3">
        <w:rPr>
          <w:rFonts w:asciiTheme="majorHAnsi" w:hAnsiTheme="majorHAnsi" w:cstheme="majorHAnsi"/>
          <w:sz w:val="24"/>
          <w:szCs w:val="24"/>
        </w:rPr>
        <w:t xml:space="preserve">aos prestadores de serviços sobre a recusa </w:t>
      </w:r>
      <w:r w:rsidRPr="002B6CD3">
        <w:rPr>
          <w:rFonts w:asciiTheme="majorHAnsi" w:hAnsiTheme="majorHAnsi" w:cstheme="majorHAnsi"/>
          <w:sz w:val="24"/>
          <w:szCs w:val="24"/>
        </w:rPr>
        <w:lastRenderedPageBreak/>
        <w:t>dos mesmos. Esgotado esse prazo, a empresa será considerada em atraso e sujeita às penalidades cabíveis.</w:t>
      </w:r>
    </w:p>
    <w:p w14:paraId="40B0412A" w14:textId="77777777" w:rsidR="003356C1" w:rsidRPr="001A20B1" w:rsidRDefault="003356C1" w:rsidP="00FF0CEC">
      <w:pPr>
        <w:pStyle w:val="Nivel2"/>
        <w:numPr>
          <w:ilvl w:val="1"/>
          <w:numId w:val="38"/>
        </w:numPr>
        <w:spacing w:line="360" w:lineRule="auto"/>
        <w:ind w:left="0" w:firstLine="0"/>
        <w:rPr>
          <w:rFonts w:ascii="Calibri" w:hAnsi="Calibri" w:cs="Calibri"/>
          <w:b/>
          <w:bCs/>
          <w:sz w:val="24"/>
          <w:szCs w:val="24"/>
        </w:rPr>
      </w:pPr>
      <w:r w:rsidRPr="001A20B1">
        <w:rPr>
          <w:rFonts w:ascii="Calibri" w:hAnsi="Calibri" w:cs="Calibri"/>
          <w:sz w:val="24"/>
          <w:szCs w:val="24"/>
        </w:rPr>
        <w:t xml:space="preserve">Caso não seja possível a entrega na data assinalada, a empresa deverá comunicar as razões respectivas com pelo menos 05 (cinco) dias de antecedência para que qualquer pleito de prorrogação de prazo seja analisado, ressalvadas situações de caso fortuito e força maior, que também deverão ser comunicadas. </w:t>
      </w:r>
    </w:p>
    <w:p w14:paraId="44C0BA01" w14:textId="77777777" w:rsidR="003356C1" w:rsidRPr="001A20B1" w:rsidRDefault="003356C1" w:rsidP="00FF0CEC">
      <w:pPr>
        <w:pStyle w:val="Nivel2"/>
        <w:numPr>
          <w:ilvl w:val="1"/>
          <w:numId w:val="38"/>
        </w:numPr>
        <w:spacing w:line="360" w:lineRule="auto"/>
        <w:ind w:left="0" w:firstLine="0"/>
        <w:rPr>
          <w:rFonts w:ascii="Calibri" w:hAnsi="Calibri" w:cs="Calibri"/>
          <w:b/>
          <w:bCs/>
          <w:sz w:val="24"/>
          <w:szCs w:val="24"/>
        </w:rPr>
      </w:pPr>
      <w:r w:rsidRPr="001A20B1">
        <w:rPr>
          <w:rFonts w:ascii="Calibri" w:hAnsi="Calibri" w:cs="Calibri"/>
          <w:sz w:val="24"/>
          <w:szCs w:val="24"/>
        </w:rPr>
        <w:t>As entregas que têm previsão aproximada de uma entrega por mês, durante a vigência da Ata de Registro de Preços, devem ser acordadas as datas entre o fornecedor e a prefeitura.</w:t>
      </w:r>
    </w:p>
    <w:p w14:paraId="30AC98B9" w14:textId="77777777" w:rsidR="003356C1" w:rsidRPr="001A20B1" w:rsidRDefault="003356C1" w:rsidP="00FF0CEC">
      <w:pPr>
        <w:pStyle w:val="Nivel2"/>
        <w:numPr>
          <w:ilvl w:val="1"/>
          <w:numId w:val="38"/>
        </w:numPr>
        <w:spacing w:line="360" w:lineRule="auto"/>
        <w:ind w:left="0" w:firstLine="0"/>
        <w:rPr>
          <w:rFonts w:ascii="Calibri" w:hAnsi="Calibri" w:cs="Calibri"/>
          <w:b/>
          <w:bCs/>
          <w:sz w:val="24"/>
          <w:szCs w:val="24"/>
        </w:rPr>
      </w:pPr>
      <w:r w:rsidRPr="001A20B1">
        <w:rPr>
          <w:rFonts w:ascii="Calibri" w:hAnsi="Calibri" w:cs="Calibri"/>
          <w:sz w:val="24"/>
          <w:szCs w:val="24"/>
        </w:rPr>
        <w:t xml:space="preserve">O transporte dos produtos deverá obedecer à legislação vigente no tocante ao transporte de cargas perigosas (se for o caso) ou afins, uma vez que correrá por conta do licitante vencedor qualquer responsabilidade civil no caso de acidentes. </w:t>
      </w:r>
    </w:p>
    <w:p w14:paraId="686BBB4F" w14:textId="77777777" w:rsidR="003356C1" w:rsidRPr="000E15AE" w:rsidRDefault="003356C1" w:rsidP="00FF0CEC">
      <w:pPr>
        <w:pStyle w:val="Nivel2"/>
        <w:numPr>
          <w:ilvl w:val="1"/>
          <w:numId w:val="38"/>
        </w:numPr>
        <w:spacing w:line="360" w:lineRule="auto"/>
        <w:ind w:left="0" w:firstLine="0"/>
        <w:rPr>
          <w:rFonts w:ascii="Calibri" w:hAnsi="Calibri" w:cs="Calibri"/>
          <w:b/>
          <w:bCs/>
          <w:sz w:val="24"/>
          <w:szCs w:val="24"/>
        </w:rPr>
      </w:pPr>
      <w:r w:rsidRPr="001A20B1">
        <w:rPr>
          <w:rFonts w:ascii="Calibri" w:hAnsi="Calibri" w:cs="Calibri"/>
          <w:sz w:val="24"/>
          <w:szCs w:val="24"/>
        </w:rPr>
        <w:t xml:space="preserve">O Município de Viçosa se resguarda do direito de fazer verificações in loco ou testes junto às empresas vencedoras caso julguem necessário. </w:t>
      </w:r>
    </w:p>
    <w:p w14:paraId="7BFE0A20" w14:textId="77777777" w:rsidR="003356C1" w:rsidRPr="00F425C7" w:rsidRDefault="003356C1" w:rsidP="006E4EDB">
      <w:pPr>
        <w:pStyle w:val="Nvel2-Red"/>
        <w:numPr>
          <w:ilvl w:val="0"/>
          <w:numId w:val="0"/>
        </w:numPr>
        <w:spacing w:line="360" w:lineRule="auto"/>
        <w:rPr>
          <w:rFonts w:asciiTheme="majorHAnsi" w:hAnsiTheme="majorHAnsi" w:cstheme="majorHAnsi"/>
          <w:i w:val="0"/>
          <w:color w:val="000000" w:themeColor="text1"/>
          <w:sz w:val="24"/>
          <w:szCs w:val="24"/>
        </w:rPr>
      </w:pPr>
    </w:p>
    <w:p w14:paraId="48E93F9C" w14:textId="06373B47"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DÉCIMA PRIMEIRA – INFRAÇÕES E SANÇÕES ADMINISTRATIVAS (</w:t>
      </w:r>
      <w:hyperlink r:id="rId24" w:anchor="art92" w:history="1">
        <w:r w:rsidRPr="00F425C7">
          <w:rPr>
            <w:rStyle w:val="Hyperlink"/>
            <w:rFonts w:asciiTheme="majorHAnsi" w:hAnsiTheme="majorHAnsi" w:cstheme="majorHAnsi"/>
            <w:color w:val="000000" w:themeColor="text1"/>
            <w:sz w:val="24"/>
            <w:szCs w:val="24"/>
          </w:rPr>
          <w:t>art. 92, XIV</w:t>
        </w:r>
      </w:hyperlink>
      <w:r w:rsidRPr="00F425C7">
        <w:rPr>
          <w:rFonts w:asciiTheme="majorHAnsi" w:hAnsiTheme="majorHAnsi" w:cstheme="majorHAnsi"/>
          <w:color w:val="000000" w:themeColor="text1"/>
          <w:sz w:val="24"/>
          <w:szCs w:val="24"/>
        </w:rPr>
        <w:t>)</w:t>
      </w:r>
    </w:p>
    <w:p w14:paraId="3C68A468" w14:textId="600F1FA9" w:rsidR="00DC41DD" w:rsidRDefault="00F216C3"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Consideram-se</w:t>
      </w:r>
      <w:r w:rsidR="00817ED7" w:rsidRPr="00F425C7">
        <w:rPr>
          <w:rFonts w:asciiTheme="majorHAnsi" w:hAnsiTheme="majorHAnsi" w:cstheme="majorHAnsi"/>
          <w:color w:val="000000" w:themeColor="text1"/>
          <w:sz w:val="24"/>
          <w:szCs w:val="24"/>
        </w:rPr>
        <w:t>, para este Contrato,</w:t>
      </w:r>
      <w:r w:rsidRPr="00F425C7">
        <w:rPr>
          <w:rFonts w:asciiTheme="majorHAnsi" w:hAnsiTheme="majorHAnsi" w:cstheme="majorHAnsi"/>
          <w:color w:val="000000" w:themeColor="text1"/>
          <w:sz w:val="24"/>
          <w:szCs w:val="24"/>
        </w:rPr>
        <w:t xml:space="preserve"> as infrações e as sanções previstas no Edital, bem como n</w:t>
      </w:r>
      <w:r w:rsidR="00124571">
        <w:rPr>
          <w:rFonts w:asciiTheme="majorHAnsi" w:hAnsiTheme="majorHAnsi" w:cstheme="majorHAnsi"/>
          <w:color w:val="000000" w:themeColor="text1"/>
          <w:sz w:val="24"/>
          <w:szCs w:val="24"/>
        </w:rPr>
        <w:t xml:space="preserve">o </w:t>
      </w:r>
      <w:r w:rsidR="00F30223">
        <w:rPr>
          <w:rFonts w:asciiTheme="majorHAnsi" w:hAnsiTheme="majorHAnsi" w:cstheme="majorHAnsi"/>
          <w:color w:val="000000" w:themeColor="text1"/>
          <w:sz w:val="24"/>
          <w:szCs w:val="24"/>
        </w:rPr>
        <w:t>D</w:t>
      </w:r>
      <w:r w:rsidR="00124571">
        <w:rPr>
          <w:rFonts w:asciiTheme="majorHAnsi" w:hAnsiTheme="majorHAnsi" w:cstheme="majorHAnsi"/>
          <w:color w:val="000000" w:themeColor="text1"/>
          <w:sz w:val="24"/>
          <w:szCs w:val="24"/>
        </w:rPr>
        <w:t>ecreto municipal 5.983/2023 e n</w:t>
      </w:r>
      <w:r w:rsidRPr="00F425C7">
        <w:rPr>
          <w:rFonts w:asciiTheme="majorHAnsi" w:hAnsiTheme="majorHAnsi" w:cstheme="majorHAnsi"/>
          <w:color w:val="000000" w:themeColor="text1"/>
          <w:sz w:val="24"/>
          <w:szCs w:val="24"/>
        </w:rPr>
        <w:t xml:space="preserve">a Lei </w:t>
      </w:r>
      <w:r w:rsidR="00124571">
        <w:rPr>
          <w:rFonts w:asciiTheme="majorHAnsi" w:hAnsiTheme="majorHAnsi" w:cstheme="majorHAnsi"/>
          <w:color w:val="000000" w:themeColor="text1"/>
          <w:sz w:val="24"/>
          <w:szCs w:val="24"/>
        </w:rPr>
        <w:t xml:space="preserve">Federal </w:t>
      </w:r>
      <w:r w:rsidRPr="00F425C7">
        <w:rPr>
          <w:rFonts w:asciiTheme="majorHAnsi" w:hAnsiTheme="majorHAnsi" w:cstheme="majorHAnsi"/>
          <w:color w:val="000000" w:themeColor="text1"/>
          <w:sz w:val="24"/>
          <w:szCs w:val="24"/>
        </w:rPr>
        <w:t>nº 14.133/2021</w:t>
      </w:r>
      <w:r w:rsidR="00124571">
        <w:rPr>
          <w:rFonts w:asciiTheme="majorHAnsi" w:hAnsiTheme="majorHAnsi" w:cstheme="majorHAnsi"/>
          <w:color w:val="000000" w:themeColor="text1"/>
          <w:sz w:val="24"/>
          <w:szCs w:val="24"/>
        </w:rPr>
        <w:t xml:space="preserve">. </w:t>
      </w:r>
    </w:p>
    <w:p w14:paraId="1577FB28" w14:textId="7737CD9D"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DÉCIMA SEGUNDA– DA EXTINÇÃO CONTRATUAL (</w:t>
      </w:r>
      <w:hyperlink r:id="rId25" w:anchor="art92" w:history="1">
        <w:r w:rsidRPr="00F425C7">
          <w:rPr>
            <w:rStyle w:val="Hyperlink"/>
            <w:rFonts w:asciiTheme="majorHAnsi" w:hAnsiTheme="majorHAnsi" w:cstheme="majorHAnsi"/>
            <w:color w:val="000000" w:themeColor="text1"/>
            <w:sz w:val="24"/>
            <w:szCs w:val="24"/>
          </w:rPr>
          <w:t>art. 92, XIX</w:t>
        </w:r>
      </w:hyperlink>
      <w:r w:rsidRPr="00F425C7">
        <w:rPr>
          <w:rFonts w:asciiTheme="majorHAnsi" w:hAnsiTheme="majorHAnsi" w:cstheme="majorHAnsi"/>
          <w:color w:val="000000" w:themeColor="text1"/>
          <w:sz w:val="24"/>
          <w:szCs w:val="24"/>
        </w:rPr>
        <w:t>)</w:t>
      </w:r>
    </w:p>
    <w:p w14:paraId="062D3115" w14:textId="77777777" w:rsidR="000C73F3" w:rsidRPr="00F425C7" w:rsidRDefault="000C73F3" w:rsidP="00F425C7">
      <w:pPr>
        <w:pStyle w:val="Nivel2"/>
        <w:numPr>
          <w:ilvl w:val="1"/>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O contrato pode ser extinto antes de cumpridas as obrigações nele estipuladas, ou antes do prazo nele fixado, por algum dos motivos previstos no artigo 137 da Lei nº 14.111/2021, bem como amigavelmente, assegurados o contraditório e a ampla defesa.</w:t>
      </w:r>
    </w:p>
    <w:p w14:paraId="7B3B4B4D" w14:textId="77777777" w:rsidR="000C73F3" w:rsidRPr="00F425C7" w:rsidRDefault="000C73F3" w:rsidP="00F425C7">
      <w:pPr>
        <w:pStyle w:val="Nivel3"/>
        <w:numPr>
          <w:ilvl w:val="2"/>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Nesta hipótese, aplicam-se também os artigos 138 e 139 da mesma Lei.</w:t>
      </w:r>
    </w:p>
    <w:p w14:paraId="04296A5E" w14:textId="77777777" w:rsidR="000C73F3" w:rsidRPr="00F425C7" w:rsidRDefault="000C73F3" w:rsidP="00F425C7">
      <w:pPr>
        <w:pStyle w:val="Nivel3"/>
        <w:numPr>
          <w:ilvl w:val="2"/>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lastRenderedPageBreak/>
        <w:t>A alteração social ou modificação da finalidade ou da estrutura da empresa não ensejará rescisão se não restringir sua capacidade de concluir o contrato.</w:t>
      </w:r>
    </w:p>
    <w:p w14:paraId="4D46C326" w14:textId="77777777" w:rsidR="000C73F3" w:rsidRPr="00F425C7" w:rsidRDefault="000C73F3" w:rsidP="00F425C7">
      <w:pPr>
        <w:pStyle w:val="Nivel4"/>
        <w:numPr>
          <w:ilvl w:val="3"/>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Se a operação implicar mudança da pessoa jurídica contratada, deverá ser formalizado termo aditivo para alteração subjetiva.</w:t>
      </w:r>
    </w:p>
    <w:p w14:paraId="1110268C" w14:textId="77777777" w:rsidR="00151DF8" w:rsidRPr="00F425C7" w:rsidRDefault="000C73F3" w:rsidP="00F425C7">
      <w:pPr>
        <w:pStyle w:val="Nivel2"/>
        <w:numPr>
          <w:ilvl w:val="1"/>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O termo de rescisão, sempre que possível, será precedido:</w:t>
      </w:r>
    </w:p>
    <w:p w14:paraId="3EC6D5E6" w14:textId="77777777" w:rsidR="00151DF8" w:rsidRPr="00F425C7" w:rsidRDefault="000C73F3" w:rsidP="00F425C7">
      <w:pPr>
        <w:pStyle w:val="Nivel3"/>
        <w:numPr>
          <w:ilvl w:val="2"/>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Balanço dos eventos contratuais já cumpridos ou parcialmente cumpridos;</w:t>
      </w:r>
    </w:p>
    <w:p w14:paraId="7D9558C8" w14:textId="77777777" w:rsidR="00151DF8" w:rsidRPr="00F425C7" w:rsidRDefault="000C73F3" w:rsidP="00F425C7">
      <w:pPr>
        <w:pStyle w:val="Nivel3"/>
        <w:numPr>
          <w:ilvl w:val="2"/>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Relação dos pagamentos já efetuados e ainda devidos;</w:t>
      </w:r>
    </w:p>
    <w:p w14:paraId="6D429397" w14:textId="77777777" w:rsidR="00151DF8" w:rsidRPr="00F425C7" w:rsidRDefault="000C73F3" w:rsidP="00F425C7">
      <w:pPr>
        <w:pStyle w:val="Nivel3"/>
        <w:numPr>
          <w:ilvl w:val="2"/>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Indenizações e multas.</w:t>
      </w:r>
    </w:p>
    <w:p w14:paraId="3FF947C7" w14:textId="77777777" w:rsidR="00151DF8" w:rsidRPr="00F425C7" w:rsidRDefault="000C73F3" w:rsidP="00F425C7">
      <w:pPr>
        <w:pStyle w:val="Nivel2"/>
        <w:numPr>
          <w:ilvl w:val="1"/>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A extinção do contrato não configura óbice para o reconhecimento do desequilíbrio econômico-financeiro, hipótese em que será concedida indenização por meio de termo indenizatório, obedecidas as condicionantes legais.</w:t>
      </w:r>
    </w:p>
    <w:p w14:paraId="6DB88EC1" w14:textId="63D365E7" w:rsidR="000C73F3" w:rsidRDefault="000C73F3" w:rsidP="00F425C7">
      <w:pPr>
        <w:pStyle w:val="Nivel2"/>
        <w:numPr>
          <w:ilvl w:val="1"/>
          <w:numId w:val="38"/>
        </w:numPr>
        <w:spacing w:line="360" w:lineRule="auto"/>
        <w:ind w:left="0" w:firstLine="0"/>
        <w:rPr>
          <w:rFonts w:asciiTheme="majorHAnsi" w:hAnsiTheme="majorHAnsi" w:cstheme="majorHAnsi"/>
          <w:sz w:val="24"/>
          <w:szCs w:val="24"/>
        </w:rPr>
      </w:pPr>
      <w:r w:rsidRPr="00F425C7">
        <w:rPr>
          <w:rFonts w:asciiTheme="majorHAnsi" w:hAnsiTheme="majorHAnsi" w:cstheme="majorHAnsi"/>
          <w:sz w:val="24"/>
          <w:szCs w:val="24"/>
        </w:rPr>
        <w:t>O contrato poderá ser extinto caso se constate que a Contratada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7D15E5CC" w14:textId="77777777" w:rsidR="00124571" w:rsidRPr="00F425C7" w:rsidRDefault="00124571" w:rsidP="00124571">
      <w:pPr>
        <w:pStyle w:val="Nivel2"/>
        <w:numPr>
          <w:ilvl w:val="0"/>
          <w:numId w:val="0"/>
        </w:numPr>
        <w:spacing w:line="360" w:lineRule="auto"/>
        <w:rPr>
          <w:rFonts w:asciiTheme="majorHAnsi" w:hAnsiTheme="majorHAnsi" w:cstheme="majorHAnsi"/>
          <w:sz w:val="24"/>
          <w:szCs w:val="24"/>
        </w:rPr>
      </w:pPr>
    </w:p>
    <w:p w14:paraId="0794E005" w14:textId="55C4AB08"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DÉCIMA TERCEIRA – DOTAÇÃO ORÇAMENTÁRIA (</w:t>
      </w:r>
      <w:hyperlink r:id="rId26" w:anchor="art92" w:history="1">
        <w:r w:rsidRPr="00F425C7">
          <w:rPr>
            <w:rStyle w:val="Hyperlink"/>
            <w:rFonts w:asciiTheme="majorHAnsi" w:hAnsiTheme="majorHAnsi" w:cstheme="majorHAnsi"/>
            <w:color w:val="000000" w:themeColor="text1"/>
            <w:sz w:val="24"/>
            <w:szCs w:val="24"/>
          </w:rPr>
          <w:t>art. 92, VIII</w:t>
        </w:r>
      </w:hyperlink>
      <w:r w:rsidRPr="00F425C7">
        <w:rPr>
          <w:rFonts w:asciiTheme="majorHAnsi" w:hAnsiTheme="majorHAnsi" w:cstheme="majorHAnsi"/>
          <w:color w:val="000000" w:themeColor="text1"/>
          <w:sz w:val="24"/>
          <w:szCs w:val="24"/>
        </w:rPr>
        <w:t>)</w:t>
      </w:r>
    </w:p>
    <w:p w14:paraId="631FE76C" w14:textId="20E38504" w:rsidR="00151DF8" w:rsidRPr="00F425C7" w:rsidRDefault="00151DF8" w:rsidP="00F425C7">
      <w:pPr>
        <w:pStyle w:val="Nivel2"/>
        <w:numPr>
          <w:ilvl w:val="1"/>
          <w:numId w:val="38"/>
        </w:numPr>
        <w:spacing w:line="360" w:lineRule="auto"/>
        <w:ind w:left="0" w:firstLine="0"/>
        <w:rPr>
          <w:rFonts w:asciiTheme="majorHAnsi" w:hAnsiTheme="majorHAnsi" w:cstheme="majorHAnsi"/>
          <w:sz w:val="24"/>
          <w:szCs w:val="24"/>
        </w:rPr>
      </w:pPr>
      <w:bookmarkStart w:id="4" w:name="_Hlk138941700"/>
      <w:r w:rsidRPr="00F425C7">
        <w:rPr>
          <w:rFonts w:asciiTheme="majorHAnsi" w:hAnsiTheme="majorHAnsi" w:cstheme="majorHAnsi"/>
          <w:sz w:val="24"/>
          <w:szCs w:val="24"/>
        </w:rPr>
        <w:t xml:space="preserve">As despesas decorrentes da presente contratação correrão à conta de recursos </w:t>
      </w:r>
      <w:r w:rsidRPr="001933EC">
        <w:rPr>
          <w:rFonts w:asciiTheme="majorHAnsi" w:hAnsiTheme="majorHAnsi" w:cstheme="majorHAnsi"/>
          <w:sz w:val="24"/>
          <w:szCs w:val="24"/>
        </w:rPr>
        <w:t>específicos consignados no Orçamento deste exercício, na dotação abaixo discriminada:</w:t>
      </w:r>
      <w:bookmarkEnd w:id="4"/>
      <w:r w:rsidR="00765AF5" w:rsidRPr="001933EC">
        <w:rPr>
          <w:rFonts w:asciiTheme="majorHAnsi" w:hAnsiTheme="majorHAnsi" w:cstheme="majorHAnsi"/>
          <w:sz w:val="24"/>
          <w:szCs w:val="24"/>
        </w:rPr>
        <w:t xml:space="preserve"> </w:t>
      </w:r>
      <w:r w:rsidR="001933EC" w:rsidRPr="001933EC">
        <w:rPr>
          <w:rFonts w:asciiTheme="majorHAnsi" w:hAnsiTheme="majorHAnsi" w:cstheme="majorHAnsi"/>
          <w:b/>
          <w:sz w:val="24"/>
          <w:szCs w:val="24"/>
        </w:rPr>
        <w:t>04.122.0001.2.036-339030. Ficha 23.</w:t>
      </w:r>
    </w:p>
    <w:p w14:paraId="7FFD19FD" w14:textId="74E2370E"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lastRenderedPageBreak/>
        <w:t>CLÁUSULA DÉCIMA QUARTA – DOS CASOS OMISSOS (</w:t>
      </w:r>
      <w:hyperlink r:id="rId27" w:anchor="art92" w:history="1">
        <w:r w:rsidRPr="00F425C7">
          <w:rPr>
            <w:rStyle w:val="Hyperlink"/>
            <w:rFonts w:asciiTheme="majorHAnsi" w:hAnsiTheme="majorHAnsi" w:cstheme="majorHAnsi"/>
            <w:color w:val="000000" w:themeColor="text1"/>
            <w:sz w:val="24"/>
            <w:szCs w:val="24"/>
          </w:rPr>
          <w:t>art. 92, III</w:t>
        </w:r>
      </w:hyperlink>
      <w:r w:rsidRPr="00F425C7">
        <w:rPr>
          <w:rFonts w:asciiTheme="majorHAnsi" w:hAnsiTheme="majorHAnsi" w:cstheme="majorHAnsi"/>
          <w:color w:val="000000" w:themeColor="text1"/>
          <w:sz w:val="24"/>
          <w:szCs w:val="24"/>
        </w:rPr>
        <w:t>)</w:t>
      </w:r>
    </w:p>
    <w:p w14:paraId="2BDB01E3" w14:textId="7FBE5E66"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Os casos omissos serão decididos pelo contratante, segundo as disposições contidas na Lei </w:t>
      </w:r>
      <w:hyperlink r:id="rId28" w:history="1">
        <w:r w:rsidRPr="00F425C7">
          <w:rPr>
            <w:rStyle w:val="Hyperlink"/>
            <w:rFonts w:asciiTheme="majorHAnsi" w:hAnsiTheme="majorHAnsi" w:cstheme="majorHAnsi"/>
            <w:color w:val="000000" w:themeColor="text1"/>
            <w:sz w:val="24"/>
            <w:szCs w:val="24"/>
            <w:u w:val="none"/>
          </w:rPr>
          <w:t>nº 14.133, de 2021</w:t>
        </w:r>
      </w:hyperlink>
      <w:r w:rsidRPr="00F425C7">
        <w:rPr>
          <w:rFonts w:asciiTheme="majorHAnsi" w:hAnsiTheme="majorHAnsi" w:cstheme="majorHAnsi"/>
          <w:color w:val="000000" w:themeColor="text1"/>
          <w:sz w:val="24"/>
          <w:szCs w:val="24"/>
        </w:rPr>
        <w:t xml:space="preserve">, e demais normas federais aplicáveis e, subsidiariamente, segundo as disposições contidas na </w:t>
      </w:r>
      <w:hyperlink r:id="rId29" w:history="1">
        <w:r w:rsidRPr="00F425C7">
          <w:rPr>
            <w:rStyle w:val="Hyperlink"/>
            <w:rFonts w:asciiTheme="majorHAnsi" w:hAnsiTheme="majorHAnsi" w:cstheme="majorHAnsi"/>
            <w:color w:val="000000" w:themeColor="text1"/>
            <w:sz w:val="24"/>
            <w:szCs w:val="24"/>
            <w:u w:val="none"/>
          </w:rPr>
          <w:t>Lei nº 8.078, de 1990 – Código de Defesa do Consumidor</w:t>
        </w:r>
      </w:hyperlink>
      <w:r w:rsidRPr="00F425C7">
        <w:rPr>
          <w:rFonts w:asciiTheme="majorHAnsi" w:hAnsiTheme="majorHAnsi" w:cstheme="majorHAnsi"/>
          <w:color w:val="000000" w:themeColor="text1"/>
          <w:sz w:val="24"/>
          <w:szCs w:val="24"/>
        </w:rPr>
        <w:t xml:space="preserve"> – e normas e princípios gerais dos contratos.</w:t>
      </w:r>
    </w:p>
    <w:p w14:paraId="45382471" w14:textId="076375CA" w:rsidR="00670192" w:rsidRDefault="00670192"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Aplicam-se, ainda, </w:t>
      </w:r>
      <w:r w:rsidR="009D1156" w:rsidRPr="00F425C7">
        <w:rPr>
          <w:rFonts w:asciiTheme="majorHAnsi" w:hAnsiTheme="majorHAnsi" w:cstheme="majorHAnsi"/>
          <w:color w:val="000000" w:themeColor="text1"/>
          <w:sz w:val="24"/>
          <w:szCs w:val="24"/>
        </w:rPr>
        <w:t>o Decreto Municipal</w:t>
      </w:r>
      <w:r w:rsidRPr="00F425C7">
        <w:rPr>
          <w:rFonts w:asciiTheme="majorHAnsi" w:hAnsiTheme="majorHAnsi" w:cstheme="majorHAnsi"/>
          <w:color w:val="000000" w:themeColor="text1"/>
          <w:sz w:val="24"/>
          <w:szCs w:val="24"/>
        </w:rPr>
        <w:t>, no que couber.</w:t>
      </w:r>
    </w:p>
    <w:p w14:paraId="63B176AB" w14:textId="77777777"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DÉCIMA QUINTA – ALTERAÇÕES</w:t>
      </w:r>
    </w:p>
    <w:p w14:paraId="2A226107" w14:textId="45387CD2" w:rsidR="00DC41DD"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Eventuais alterações contratuais reger-se-ão pela disciplina dos </w:t>
      </w:r>
      <w:hyperlink r:id="rId30" w:anchor="art124" w:history="1">
        <w:proofErr w:type="spellStart"/>
        <w:r w:rsidRPr="00F425C7">
          <w:rPr>
            <w:rStyle w:val="Hyperlink"/>
            <w:rFonts w:asciiTheme="majorHAnsi" w:hAnsiTheme="majorHAnsi" w:cstheme="majorHAnsi"/>
            <w:color w:val="000000" w:themeColor="text1"/>
            <w:sz w:val="24"/>
            <w:szCs w:val="24"/>
            <w:u w:val="none"/>
          </w:rPr>
          <w:t>arts</w:t>
        </w:r>
        <w:proofErr w:type="spellEnd"/>
        <w:r w:rsidR="00FC0BCA" w:rsidRPr="00F425C7">
          <w:rPr>
            <w:rStyle w:val="Hyperlink"/>
            <w:rFonts w:asciiTheme="majorHAnsi" w:hAnsiTheme="majorHAnsi" w:cstheme="majorHAnsi"/>
            <w:color w:val="000000" w:themeColor="text1"/>
            <w:sz w:val="24"/>
            <w:szCs w:val="24"/>
            <w:u w:val="none"/>
          </w:rPr>
          <w:t>.</w:t>
        </w:r>
        <w:r w:rsidRPr="00F425C7">
          <w:rPr>
            <w:rStyle w:val="Hyperlink"/>
            <w:rFonts w:asciiTheme="majorHAnsi" w:hAnsiTheme="majorHAnsi" w:cstheme="majorHAnsi"/>
            <w:color w:val="000000" w:themeColor="text1"/>
            <w:sz w:val="24"/>
            <w:szCs w:val="24"/>
            <w:u w:val="none"/>
          </w:rPr>
          <w:t xml:space="preserve"> 124 e seguintes da Lei nº 14.133, de 2021</w:t>
        </w:r>
      </w:hyperlink>
      <w:r w:rsidRPr="00F425C7">
        <w:rPr>
          <w:rFonts w:asciiTheme="majorHAnsi" w:hAnsiTheme="majorHAnsi" w:cstheme="majorHAnsi"/>
          <w:color w:val="000000" w:themeColor="text1"/>
          <w:sz w:val="24"/>
          <w:szCs w:val="24"/>
        </w:rPr>
        <w:t>.</w:t>
      </w:r>
    </w:p>
    <w:p w14:paraId="02D863AC" w14:textId="77777777" w:rsidR="00B53F7A" w:rsidRPr="00F425C7"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O contratado é obrigado a aceitar, nas mesmas condições contratuais, os acréscimos ou supressões que se fizerem necessários, até o limite de 25% (vinte e cinco por cento) do valor inicial atualizado do contrato.</w:t>
      </w:r>
    </w:p>
    <w:p w14:paraId="137EEA0D" w14:textId="467EA04C" w:rsidR="00B53F7A" w:rsidRPr="00F425C7" w:rsidRDefault="00B53F7A" w:rsidP="00F425C7">
      <w:pPr>
        <w:pStyle w:val="Nivel2"/>
        <w:numPr>
          <w:ilvl w:val="1"/>
          <w:numId w:val="38"/>
        </w:numPr>
        <w:shd w:val="clear" w:color="auto" w:fill="FFFFFF" w:themeFill="background1"/>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538E47CB" w14:textId="2319513E" w:rsidR="00DC41DD" w:rsidRDefault="00DC41DD" w:rsidP="00F425C7">
      <w:pPr>
        <w:pStyle w:val="Nivel2"/>
        <w:numPr>
          <w:ilvl w:val="1"/>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 xml:space="preserve">Registros que não caracterizam alteração do contrato podem ser realizados por simples apostila, dispensada a celebração de termo aditivo, na forma do </w:t>
      </w:r>
      <w:hyperlink r:id="rId31" w:anchor="art136" w:history="1">
        <w:r w:rsidRPr="00F425C7">
          <w:rPr>
            <w:rStyle w:val="Hyperlink"/>
            <w:rFonts w:asciiTheme="majorHAnsi" w:hAnsiTheme="majorHAnsi" w:cstheme="majorHAnsi"/>
            <w:color w:val="000000" w:themeColor="text1"/>
            <w:sz w:val="24"/>
            <w:szCs w:val="24"/>
            <w:u w:val="none"/>
          </w:rPr>
          <w:t>art. 136 da Lei nº 14.133, de 2021</w:t>
        </w:r>
      </w:hyperlink>
      <w:r w:rsidRPr="00F425C7">
        <w:rPr>
          <w:rFonts w:asciiTheme="majorHAnsi" w:hAnsiTheme="majorHAnsi" w:cstheme="majorHAnsi"/>
          <w:color w:val="000000" w:themeColor="text1"/>
          <w:sz w:val="24"/>
          <w:szCs w:val="24"/>
        </w:rPr>
        <w:t>.</w:t>
      </w:r>
    </w:p>
    <w:p w14:paraId="5FFEE150" w14:textId="77777777" w:rsidR="009918CA" w:rsidRDefault="009918CA" w:rsidP="009918CA">
      <w:pPr>
        <w:pStyle w:val="Nivel2"/>
        <w:numPr>
          <w:ilvl w:val="0"/>
          <w:numId w:val="0"/>
        </w:numPr>
        <w:spacing w:line="360" w:lineRule="auto"/>
        <w:rPr>
          <w:rFonts w:asciiTheme="majorHAnsi" w:hAnsiTheme="majorHAnsi" w:cstheme="majorHAnsi"/>
          <w:color w:val="000000" w:themeColor="text1"/>
          <w:sz w:val="24"/>
          <w:szCs w:val="24"/>
        </w:rPr>
      </w:pPr>
    </w:p>
    <w:p w14:paraId="14650BF1" w14:textId="77777777" w:rsidR="00DC41DD" w:rsidRPr="00F425C7" w:rsidRDefault="00DC41DD" w:rsidP="00F425C7">
      <w:pPr>
        <w:pStyle w:val="Nivel01"/>
        <w:numPr>
          <w:ilvl w:val="0"/>
          <w:numId w:val="38"/>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DÉCIMA SEXTA – PUBLICAÇÃO</w:t>
      </w:r>
    </w:p>
    <w:p w14:paraId="79EE9862" w14:textId="2210617D" w:rsidR="00C51E27" w:rsidRDefault="00476927" w:rsidP="004A15EB">
      <w:pPr>
        <w:pStyle w:val="Nivel2"/>
        <w:numPr>
          <w:ilvl w:val="1"/>
          <w:numId w:val="38"/>
        </w:numPr>
        <w:spacing w:line="360" w:lineRule="auto"/>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Incumbirá ao Contratante providenciar a publicação deste instrumento nos termos e condições previstas na Lei nº 14.133/21</w:t>
      </w:r>
      <w:r w:rsidR="00DC41DD" w:rsidRPr="00F425C7">
        <w:rPr>
          <w:rFonts w:asciiTheme="majorHAnsi" w:hAnsiTheme="majorHAnsi" w:cstheme="majorHAnsi"/>
          <w:color w:val="000000" w:themeColor="text1"/>
          <w:sz w:val="24"/>
          <w:szCs w:val="24"/>
        </w:rPr>
        <w:t>.</w:t>
      </w:r>
    </w:p>
    <w:p w14:paraId="462CC4AB" w14:textId="77777777" w:rsidR="004A15EB" w:rsidRPr="001A20B1" w:rsidRDefault="004A15EB" w:rsidP="004A15EB">
      <w:pPr>
        <w:pStyle w:val="Corpodetexto"/>
        <w:spacing w:line="360" w:lineRule="auto"/>
        <w:jc w:val="both"/>
        <w:rPr>
          <w:rFonts w:ascii="Calibri" w:hAnsi="Calibri" w:cs="Calibri"/>
          <w:b/>
          <w:bCs/>
        </w:rPr>
      </w:pPr>
      <w:r w:rsidRPr="001A20B1">
        <w:rPr>
          <w:rFonts w:ascii="Calibri" w:hAnsi="Calibri" w:cs="Calibri"/>
          <w:b/>
          <w:bCs/>
        </w:rPr>
        <w:lastRenderedPageBreak/>
        <w:t>17. CLÁSULA DÉCIMA SÉTIMA - FORMA</w:t>
      </w:r>
      <w:r w:rsidRPr="001A20B1">
        <w:rPr>
          <w:rFonts w:ascii="Calibri" w:hAnsi="Calibri" w:cs="Calibri"/>
          <w:b/>
          <w:bCs/>
          <w:spacing w:val="2"/>
        </w:rPr>
        <w:t xml:space="preserve"> </w:t>
      </w:r>
      <w:r w:rsidRPr="001A20B1">
        <w:rPr>
          <w:rFonts w:ascii="Calibri" w:hAnsi="Calibri" w:cs="Calibri"/>
          <w:b/>
          <w:bCs/>
        </w:rPr>
        <w:t>E</w:t>
      </w:r>
      <w:r w:rsidRPr="001A20B1">
        <w:rPr>
          <w:rFonts w:ascii="Calibri" w:hAnsi="Calibri" w:cs="Calibri"/>
          <w:b/>
          <w:bCs/>
          <w:spacing w:val="2"/>
        </w:rPr>
        <w:t xml:space="preserve"> </w:t>
      </w:r>
      <w:r w:rsidRPr="001A20B1">
        <w:rPr>
          <w:rFonts w:ascii="Calibri" w:hAnsi="Calibri" w:cs="Calibri"/>
          <w:b/>
          <w:bCs/>
        </w:rPr>
        <w:t>CRITÉRIOS</w:t>
      </w:r>
      <w:r w:rsidRPr="001A20B1">
        <w:rPr>
          <w:rFonts w:ascii="Calibri" w:hAnsi="Calibri" w:cs="Calibri"/>
          <w:b/>
          <w:bCs/>
          <w:spacing w:val="3"/>
        </w:rPr>
        <w:t xml:space="preserve"> </w:t>
      </w:r>
      <w:r w:rsidRPr="001A20B1">
        <w:rPr>
          <w:rFonts w:ascii="Calibri" w:hAnsi="Calibri" w:cs="Calibri"/>
          <w:b/>
          <w:bCs/>
        </w:rPr>
        <w:t>DE</w:t>
      </w:r>
      <w:r w:rsidRPr="001A20B1">
        <w:rPr>
          <w:rFonts w:ascii="Calibri" w:hAnsi="Calibri" w:cs="Calibri"/>
          <w:b/>
          <w:bCs/>
          <w:spacing w:val="2"/>
        </w:rPr>
        <w:t xml:space="preserve"> </w:t>
      </w:r>
      <w:r w:rsidRPr="001A20B1">
        <w:rPr>
          <w:rFonts w:ascii="Calibri" w:hAnsi="Calibri" w:cs="Calibri"/>
          <w:b/>
          <w:bCs/>
        </w:rPr>
        <w:t>SELEÇÃO</w:t>
      </w:r>
      <w:r w:rsidRPr="001A20B1">
        <w:rPr>
          <w:rFonts w:ascii="Calibri" w:hAnsi="Calibri" w:cs="Calibri"/>
          <w:b/>
          <w:bCs/>
          <w:spacing w:val="3"/>
        </w:rPr>
        <w:t xml:space="preserve"> </w:t>
      </w:r>
      <w:r w:rsidRPr="001A20B1">
        <w:rPr>
          <w:rFonts w:ascii="Calibri" w:hAnsi="Calibri" w:cs="Calibri"/>
          <w:b/>
          <w:bCs/>
        </w:rPr>
        <w:t>DO</w:t>
      </w:r>
      <w:r w:rsidRPr="001A20B1">
        <w:rPr>
          <w:rFonts w:ascii="Calibri" w:hAnsi="Calibri" w:cs="Calibri"/>
          <w:b/>
          <w:bCs/>
          <w:spacing w:val="2"/>
        </w:rPr>
        <w:t xml:space="preserve"> </w:t>
      </w:r>
      <w:r w:rsidRPr="001A20B1">
        <w:rPr>
          <w:rFonts w:ascii="Calibri" w:hAnsi="Calibri" w:cs="Calibri"/>
          <w:b/>
          <w:bCs/>
          <w:spacing w:val="-2"/>
        </w:rPr>
        <w:t>FORNECEDOR</w:t>
      </w:r>
    </w:p>
    <w:p w14:paraId="3E81B1EF" w14:textId="32462FA9" w:rsidR="004A15EB" w:rsidRPr="004A15EB" w:rsidRDefault="004A15EB" w:rsidP="004A15EB">
      <w:pPr>
        <w:pStyle w:val="PargrafodaLista"/>
        <w:widowControl w:val="0"/>
        <w:numPr>
          <w:ilvl w:val="1"/>
          <w:numId w:val="43"/>
        </w:numPr>
        <w:tabs>
          <w:tab w:val="left" w:pos="0"/>
          <w:tab w:val="left" w:pos="462"/>
        </w:tabs>
        <w:autoSpaceDE w:val="0"/>
        <w:autoSpaceDN w:val="0"/>
        <w:spacing w:before="77" w:line="360" w:lineRule="auto"/>
        <w:jc w:val="both"/>
        <w:rPr>
          <w:rFonts w:ascii="Calibri" w:hAnsi="Calibri" w:cs="Calibri"/>
        </w:rPr>
      </w:pPr>
      <w:r w:rsidRPr="004A15EB">
        <w:rPr>
          <w:rFonts w:ascii="Calibri" w:hAnsi="Calibri" w:cs="Calibri"/>
        </w:rPr>
        <w:t>Forma</w:t>
      </w:r>
      <w:r w:rsidRPr="004A15EB">
        <w:rPr>
          <w:rFonts w:ascii="Calibri" w:hAnsi="Calibri" w:cs="Calibri"/>
          <w:spacing w:val="1"/>
        </w:rPr>
        <w:t xml:space="preserve"> </w:t>
      </w:r>
      <w:r w:rsidRPr="004A15EB">
        <w:rPr>
          <w:rFonts w:ascii="Calibri" w:hAnsi="Calibri" w:cs="Calibri"/>
        </w:rPr>
        <w:t>de</w:t>
      </w:r>
      <w:r w:rsidRPr="004A15EB">
        <w:rPr>
          <w:rFonts w:ascii="Calibri" w:hAnsi="Calibri" w:cs="Calibri"/>
          <w:spacing w:val="2"/>
        </w:rPr>
        <w:t xml:space="preserve"> </w:t>
      </w:r>
      <w:r w:rsidRPr="004A15EB">
        <w:rPr>
          <w:rFonts w:ascii="Calibri" w:hAnsi="Calibri" w:cs="Calibri"/>
        </w:rPr>
        <w:t>seleção</w:t>
      </w:r>
      <w:r w:rsidRPr="004A15EB">
        <w:rPr>
          <w:rFonts w:ascii="Calibri" w:hAnsi="Calibri" w:cs="Calibri"/>
          <w:spacing w:val="1"/>
        </w:rPr>
        <w:t xml:space="preserve"> </w:t>
      </w:r>
      <w:r w:rsidRPr="004A15EB">
        <w:rPr>
          <w:rFonts w:ascii="Calibri" w:hAnsi="Calibri" w:cs="Calibri"/>
        </w:rPr>
        <w:t>e</w:t>
      </w:r>
      <w:r w:rsidRPr="004A15EB">
        <w:rPr>
          <w:rFonts w:ascii="Calibri" w:hAnsi="Calibri" w:cs="Calibri"/>
          <w:spacing w:val="2"/>
        </w:rPr>
        <w:t xml:space="preserve"> </w:t>
      </w:r>
      <w:r w:rsidRPr="004A15EB">
        <w:rPr>
          <w:rFonts w:ascii="Calibri" w:hAnsi="Calibri" w:cs="Calibri"/>
        </w:rPr>
        <w:t>critério</w:t>
      </w:r>
      <w:r w:rsidRPr="004A15EB">
        <w:rPr>
          <w:rFonts w:ascii="Calibri" w:hAnsi="Calibri" w:cs="Calibri"/>
          <w:spacing w:val="2"/>
        </w:rPr>
        <w:t xml:space="preserve"> </w:t>
      </w:r>
      <w:r w:rsidRPr="004A15EB">
        <w:rPr>
          <w:rFonts w:ascii="Calibri" w:hAnsi="Calibri" w:cs="Calibri"/>
        </w:rPr>
        <w:t>de</w:t>
      </w:r>
      <w:r w:rsidRPr="004A15EB">
        <w:rPr>
          <w:rFonts w:ascii="Calibri" w:hAnsi="Calibri" w:cs="Calibri"/>
          <w:spacing w:val="1"/>
        </w:rPr>
        <w:t xml:space="preserve"> </w:t>
      </w:r>
      <w:r w:rsidRPr="004A15EB">
        <w:rPr>
          <w:rFonts w:ascii="Calibri" w:hAnsi="Calibri" w:cs="Calibri"/>
        </w:rPr>
        <w:t>julgamento</w:t>
      </w:r>
      <w:r w:rsidRPr="004A15EB">
        <w:rPr>
          <w:rFonts w:ascii="Calibri" w:hAnsi="Calibri" w:cs="Calibri"/>
          <w:spacing w:val="2"/>
        </w:rPr>
        <w:t xml:space="preserve"> </w:t>
      </w:r>
      <w:r w:rsidRPr="004A15EB">
        <w:rPr>
          <w:rFonts w:ascii="Calibri" w:hAnsi="Calibri" w:cs="Calibri"/>
        </w:rPr>
        <w:t>da</w:t>
      </w:r>
      <w:r w:rsidRPr="004A15EB">
        <w:rPr>
          <w:rFonts w:ascii="Calibri" w:hAnsi="Calibri" w:cs="Calibri"/>
          <w:spacing w:val="1"/>
        </w:rPr>
        <w:t xml:space="preserve"> </w:t>
      </w:r>
      <w:r w:rsidRPr="004A15EB">
        <w:rPr>
          <w:rFonts w:ascii="Calibri" w:hAnsi="Calibri" w:cs="Calibri"/>
          <w:spacing w:val="-2"/>
        </w:rPr>
        <w:t>proposta.</w:t>
      </w:r>
    </w:p>
    <w:p w14:paraId="1093E130" w14:textId="77777777" w:rsidR="004A15EB" w:rsidRPr="001A20B1" w:rsidRDefault="004A15EB" w:rsidP="004A15EB">
      <w:pPr>
        <w:pStyle w:val="PargrafodaLista"/>
        <w:widowControl w:val="0"/>
        <w:numPr>
          <w:ilvl w:val="2"/>
          <w:numId w:val="43"/>
        </w:numPr>
        <w:tabs>
          <w:tab w:val="left" w:pos="0"/>
        </w:tabs>
        <w:autoSpaceDE w:val="0"/>
        <w:autoSpaceDN w:val="0"/>
        <w:spacing w:before="81" w:line="360" w:lineRule="auto"/>
        <w:ind w:left="0" w:firstLine="0"/>
        <w:jc w:val="both"/>
        <w:rPr>
          <w:rFonts w:ascii="Calibri" w:hAnsi="Calibri" w:cs="Calibri"/>
        </w:rPr>
      </w:pPr>
      <w:r w:rsidRPr="001A20B1">
        <w:rPr>
          <w:rFonts w:ascii="Calibri" w:hAnsi="Calibri" w:cs="Calibri"/>
        </w:rPr>
        <w:t>O</w:t>
      </w:r>
      <w:r w:rsidRPr="001A20B1">
        <w:rPr>
          <w:rFonts w:ascii="Calibri" w:hAnsi="Calibri" w:cs="Calibri"/>
          <w:spacing w:val="10"/>
        </w:rPr>
        <w:t xml:space="preserve"> </w:t>
      </w:r>
      <w:r w:rsidRPr="001A20B1">
        <w:rPr>
          <w:rFonts w:ascii="Calibri" w:hAnsi="Calibri" w:cs="Calibri"/>
        </w:rPr>
        <w:t>fornecedor</w:t>
      </w:r>
      <w:r w:rsidRPr="001A20B1">
        <w:rPr>
          <w:rFonts w:ascii="Calibri" w:hAnsi="Calibri" w:cs="Calibri"/>
          <w:spacing w:val="10"/>
        </w:rPr>
        <w:t xml:space="preserve"> </w:t>
      </w:r>
      <w:r w:rsidRPr="001A20B1">
        <w:rPr>
          <w:rFonts w:ascii="Calibri" w:hAnsi="Calibri" w:cs="Calibri"/>
        </w:rPr>
        <w:t>será</w:t>
      </w:r>
      <w:r w:rsidRPr="001A20B1">
        <w:rPr>
          <w:rFonts w:ascii="Calibri" w:hAnsi="Calibri" w:cs="Calibri"/>
          <w:spacing w:val="10"/>
        </w:rPr>
        <w:t xml:space="preserve"> </w:t>
      </w:r>
      <w:r w:rsidRPr="001A20B1">
        <w:rPr>
          <w:rFonts w:ascii="Calibri" w:hAnsi="Calibri" w:cs="Calibri"/>
        </w:rPr>
        <w:t>selecionado</w:t>
      </w:r>
      <w:r w:rsidRPr="001A20B1">
        <w:rPr>
          <w:rFonts w:ascii="Calibri" w:hAnsi="Calibri" w:cs="Calibri"/>
          <w:spacing w:val="10"/>
        </w:rPr>
        <w:t xml:space="preserve"> </w:t>
      </w:r>
      <w:r w:rsidRPr="001A20B1">
        <w:rPr>
          <w:rFonts w:ascii="Calibri" w:hAnsi="Calibri" w:cs="Calibri"/>
        </w:rPr>
        <w:t>por</w:t>
      </w:r>
      <w:r w:rsidRPr="001A20B1">
        <w:rPr>
          <w:rFonts w:ascii="Calibri" w:hAnsi="Calibri" w:cs="Calibri"/>
          <w:spacing w:val="10"/>
        </w:rPr>
        <w:t xml:space="preserve"> </w:t>
      </w:r>
      <w:r w:rsidRPr="001A20B1">
        <w:rPr>
          <w:rFonts w:ascii="Calibri" w:hAnsi="Calibri" w:cs="Calibri"/>
        </w:rPr>
        <w:t>meio</w:t>
      </w:r>
      <w:r w:rsidRPr="001A20B1">
        <w:rPr>
          <w:rFonts w:ascii="Calibri" w:hAnsi="Calibri" w:cs="Calibri"/>
          <w:spacing w:val="10"/>
        </w:rPr>
        <w:t xml:space="preserve"> </w:t>
      </w:r>
      <w:r w:rsidRPr="001A20B1">
        <w:rPr>
          <w:rFonts w:ascii="Calibri" w:hAnsi="Calibri" w:cs="Calibri"/>
        </w:rPr>
        <w:t>da</w:t>
      </w:r>
      <w:r w:rsidRPr="001A20B1">
        <w:rPr>
          <w:rFonts w:ascii="Calibri" w:hAnsi="Calibri" w:cs="Calibri"/>
          <w:spacing w:val="10"/>
        </w:rPr>
        <w:t xml:space="preserve"> </w:t>
      </w:r>
      <w:r w:rsidRPr="001A20B1">
        <w:rPr>
          <w:rFonts w:ascii="Calibri" w:hAnsi="Calibri" w:cs="Calibri"/>
        </w:rPr>
        <w:t>realização</w:t>
      </w:r>
      <w:r w:rsidRPr="001A20B1">
        <w:rPr>
          <w:rFonts w:ascii="Calibri" w:hAnsi="Calibri" w:cs="Calibri"/>
          <w:spacing w:val="10"/>
        </w:rPr>
        <w:t xml:space="preserve"> </w:t>
      </w:r>
      <w:r w:rsidRPr="001A20B1">
        <w:rPr>
          <w:rFonts w:ascii="Calibri" w:hAnsi="Calibri" w:cs="Calibri"/>
        </w:rPr>
        <w:t>de</w:t>
      </w:r>
      <w:r w:rsidRPr="001A20B1">
        <w:rPr>
          <w:rFonts w:ascii="Calibri" w:hAnsi="Calibri" w:cs="Calibri"/>
          <w:spacing w:val="10"/>
        </w:rPr>
        <w:t xml:space="preserve"> </w:t>
      </w:r>
      <w:r w:rsidRPr="001A20B1">
        <w:rPr>
          <w:rFonts w:ascii="Calibri" w:hAnsi="Calibri" w:cs="Calibri"/>
        </w:rPr>
        <w:t>procedimento</w:t>
      </w:r>
      <w:r w:rsidRPr="001A20B1">
        <w:rPr>
          <w:rFonts w:ascii="Calibri" w:hAnsi="Calibri" w:cs="Calibri"/>
          <w:spacing w:val="10"/>
        </w:rPr>
        <w:t xml:space="preserve"> </w:t>
      </w:r>
      <w:r w:rsidRPr="001A20B1">
        <w:rPr>
          <w:rFonts w:ascii="Calibri" w:hAnsi="Calibri" w:cs="Calibri"/>
        </w:rPr>
        <w:t>de</w:t>
      </w:r>
      <w:r w:rsidRPr="001A20B1">
        <w:rPr>
          <w:rFonts w:ascii="Calibri" w:hAnsi="Calibri" w:cs="Calibri"/>
          <w:spacing w:val="10"/>
        </w:rPr>
        <w:t xml:space="preserve"> </w:t>
      </w:r>
      <w:r w:rsidRPr="001A20B1">
        <w:rPr>
          <w:rFonts w:ascii="Calibri" w:hAnsi="Calibri" w:cs="Calibri"/>
        </w:rPr>
        <w:t>LICITAÇÃO,</w:t>
      </w:r>
      <w:r w:rsidRPr="001A20B1">
        <w:rPr>
          <w:rFonts w:ascii="Calibri" w:hAnsi="Calibri" w:cs="Calibri"/>
          <w:spacing w:val="10"/>
        </w:rPr>
        <w:t xml:space="preserve"> </w:t>
      </w:r>
      <w:r w:rsidRPr="001A20B1">
        <w:rPr>
          <w:rFonts w:ascii="Calibri" w:hAnsi="Calibri" w:cs="Calibri"/>
        </w:rPr>
        <w:t>na</w:t>
      </w:r>
      <w:r w:rsidRPr="001A20B1">
        <w:rPr>
          <w:rFonts w:ascii="Calibri" w:hAnsi="Calibri" w:cs="Calibri"/>
          <w:spacing w:val="10"/>
        </w:rPr>
        <w:t xml:space="preserve"> </w:t>
      </w:r>
      <w:r w:rsidRPr="001A20B1">
        <w:rPr>
          <w:rFonts w:ascii="Calibri" w:hAnsi="Calibri" w:cs="Calibri"/>
        </w:rPr>
        <w:t>modalidade</w:t>
      </w:r>
      <w:r w:rsidRPr="001A20B1">
        <w:rPr>
          <w:rFonts w:ascii="Calibri" w:hAnsi="Calibri" w:cs="Calibri"/>
          <w:spacing w:val="10"/>
        </w:rPr>
        <w:t xml:space="preserve"> </w:t>
      </w:r>
      <w:r w:rsidRPr="001A20B1">
        <w:rPr>
          <w:rFonts w:ascii="Calibri" w:hAnsi="Calibri" w:cs="Calibri"/>
        </w:rPr>
        <w:t>PREGÃO,</w:t>
      </w:r>
      <w:r w:rsidRPr="001A20B1">
        <w:rPr>
          <w:rFonts w:ascii="Calibri" w:hAnsi="Calibri" w:cs="Calibri"/>
          <w:spacing w:val="10"/>
        </w:rPr>
        <w:t xml:space="preserve"> </w:t>
      </w:r>
      <w:r w:rsidRPr="001A20B1">
        <w:rPr>
          <w:rFonts w:ascii="Calibri" w:hAnsi="Calibri" w:cs="Calibri"/>
        </w:rPr>
        <w:t>sob</w:t>
      </w:r>
      <w:r w:rsidRPr="001A20B1">
        <w:rPr>
          <w:rFonts w:ascii="Calibri" w:hAnsi="Calibri" w:cs="Calibri"/>
          <w:spacing w:val="10"/>
        </w:rPr>
        <w:t xml:space="preserve"> </w:t>
      </w:r>
      <w:r w:rsidRPr="001A20B1">
        <w:rPr>
          <w:rFonts w:ascii="Calibri" w:hAnsi="Calibri" w:cs="Calibri"/>
        </w:rPr>
        <w:t>a</w:t>
      </w:r>
      <w:r w:rsidRPr="001A20B1">
        <w:rPr>
          <w:rFonts w:ascii="Calibri" w:hAnsi="Calibri" w:cs="Calibri"/>
          <w:spacing w:val="10"/>
        </w:rPr>
        <w:t xml:space="preserve"> </w:t>
      </w:r>
      <w:r w:rsidRPr="001A20B1">
        <w:rPr>
          <w:rFonts w:ascii="Calibri" w:hAnsi="Calibri" w:cs="Calibri"/>
        </w:rPr>
        <w:t>forma</w:t>
      </w:r>
      <w:r w:rsidRPr="001A20B1">
        <w:rPr>
          <w:rFonts w:ascii="Calibri" w:hAnsi="Calibri" w:cs="Calibri"/>
          <w:spacing w:val="10"/>
        </w:rPr>
        <w:t xml:space="preserve"> </w:t>
      </w:r>
      <w:r w:rsidRPr="001A20B1">
        <w:rPr>
          <w:rFonts w:ascii="Calibri" w:hAnsi="Calibri" w:cs="Calibri"/>
        </w:rPr>
        <w:t>ELETRÔNICA,</w:t>
      </w:r>
      <w:r w:rsidRPr="001A20B1">
        <w:rPr>
          <w:rFonts w:ascii="Calibri" w:hAnsi="Calibri" w:cs="Calibri"/>
          <w:spacing w:val="10"/>
        </w:rPr>
        <w:t xml:space="preserve"> </w:t>
      </w:r>
      <w:r w:rsidRPr="001A20B1">
        <w:rPr>
          <w:rFonts w:ascii="Calibri" w:hAnsi="Calibri" w:cs="Calibri"/>
        </w:rPr>
        <w:t>com</w:t>
      </w:r>
      <w:r w:rsidRPr="001A20B1">
        <w:rPr>
          <w:rFonts w:ascii="Calibri" w:hAnsi="Calibri" w:cs="Calibri"/>
          <w:spacing w:val="10"/>
        </w:rPr>
        <w:t xml:space="preserve"> </w:t>
      </w:r>
      <w:r w:rsidRPr="001A20B1">
        <w:rPr>
          <w:rFonts w:ascii="Calibri" w:hAnsi="Calibri" w:cs="Calibri"/>
        </w:rPr>
        <w:t>adoção</w:t>
      </w:r>
      <w:r w:rsidRPr="001A20B1">
        <w:rPr>
          <w:rFonts w:ascii="Calibri" w:hAnsi="Calibri" w:cs="Calibri"/>
          <w:spacing w:val="40"/>
        </w:rPr>
        <w:t xml:space="preserve"> </w:t>
      </w:r>
      <w:r w:rsidRPr="001A20B1">
        <w:rPr>
          <w:rFonts w:ascii="Calibri" w:hAnsi="Calibri" w:cs="Calibri"/>
        </w:rPr>
        <w:t>do critério de julgamento pelo menor preço.</w:t>
      </w:r>
    </w:p>
    <w:p w14:paraId="125A0221" w14:textId="77777777" w:rsidR="004A15EB" w:rsidRDefault="004A15EB" w:rsidP="004A15EB">
      <w:pPr>
        <w:pStyle w:val="Nivel2"/>
        <w:numPr>
          <w:ilvl w:val="0"/>
          <w:numId w:val="0"/>
        </w:numPr>
        <w:spacing w:line="360" w:lineRule="auto"/>
        <w:rPr>
          <w:rFonts w:asciiTheme="majorHAnsi" w:hAnsiTheme="majorHAnsi" w:cstheme="majorHAnsi"/>
          <w:color w:val="000000" w:themeColor="text1"/>
          <w:sz w:val="24"/>
          <w:szCs w:val="24"/>
        </w:rPr>
      </w:pPr>
    </w:p>
    <w:p w14:paraId="0F49AB6E" w14:textId="7578BB2B" w:rsidR="00DC41DD" w:rsidRPr="00F425C7" w:rsidRDefault="00DC41DD" w:rsidP="004A15EB">
      <w:pPr>
        <w:pStyle w:val="Nivel01"/>
        <w:numPr>
          <w:ilvl w:val="0"/>
          <w:numId w:val="43"/>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rPr>
        <w:t>CLÁUSULA DÉCIMA SÉTIMA– FORO (</w:t>
      </w:r>
      <w:hyperlink r:id="rId32" w:anchor="art92§1" w:history="1">
        <w:r w:rsidRPr="00F425C7">
          <w:rPr>
            <w:rStyle w:val="Hyperlink"/>
            <w:rFonts w:asciiTheme="majorHAnsi" w:hAnsiTheme="majorHAnsi" w:cstheme="majorHAnsi"/>
            <w:color w:val="000000" w:themeColor="text1"/>
            <w:sz w:val="24"/>
            <w:szCs w:val="24"/>
          </w:rPr>
          <w:t>art. 92, §1º</w:t>
        </w:r>
      </w:hyperlink>
      <w:r w:rsidRPr="00F425C7">
        <w:rPr>
          <w:rFonts w:asciiTheme="majorHAnsi" w:hAnsiTheme="majorHAnsi" w:cstheme="majorHAnsi"/>
          <w:color w:val="000000" w:themeColor="text1"/>
          <w:sz w:val="24"/>
          <w:szCs w:val="24"/>
        </w:rPr>
        <w:t>)</w:t>
      </w:r>
    </w:p>
    <w:p w14:paraId="184251F6" w14:textId="21C18181" w:rsidR="00DC41DD" w:rsidRPr="00F425C7" w:rsidRDefault="00DC41DD" w:rsidP="004A15EB">
      <w:pPr>
        <w:pStyle w:val="Nivel2"/>
        <w:numPr>
          <w:ilvl w:val="1"/>
          <w:numId w:val="43"/>
        </w:numPr>
        <w:spacing w:line="360" w:lineRule="auto"/>
        <w:ind w:left="0" w:firstLine="0"/>
        <w:rPr>
          <w:rFonts w:asciiTheme="majorHAnsi" w:hAnsiTheme="majorHAnsi" w:cstheme="majorHAnsi"/>
          <w:color w:val="000000" w:themeColor="text1"/>
          <w:sz w:val="24"/>
          <w:szCs w:val="24"/>
        </w:rPr>
      </w:pPr>
      <w:r w:rsidRPr="00F425C7">
        <w:rPr>
          <w:rFonts w:asciiTheme="majorHAnsi" w:hAnsiTheme="majorHAnsi" w:cstheme="majorHAnsi"/>
          <w:color w:val="000000" w:themeColor="text1"/>
          <w:sz w:val="24"/>
          <w:szCs w:val="24"/>
          <w:lang w:eastAsia="en-US"/>
        </w:rPr>
        <w:t>Fica eleito o Foro da</w:t>
      </w:r>
      <w:r w:rsidR="001F793C" w:rsidRPr="00F425C7">
        <w:rPr>
          <w:rFonts w:asciiTheme="majorHAnsi" w:hAnsiTheme="majorHAnsi" w:cstheme="majorHAnsi"/>
          <w:color w:val="000000" w:themeColor="text1"/>
          <w:sz w:val="24"/>
          <w:szCs w:val="24"/>
          <w:lang w:eastAsia="en-US"/>
        </w:rPr>
        <w:t xml:space="preserve"> </w:t>
      </w:r>
      <w:r w:rsidR="00476927" w:rsidRPr="00F425C7">
        <w:rPr>
          <w:rFonts w:asciiTheme="majorHAnsi" w:hAnsiTheme="majorHAnsi" w:cstheme="majorHAnsi"/>
          <w:color w:val="000000" w:themeColor="text1"/>
          <w:sz w:val="24"/>
          <w:szCs w:val="24"/>
          <w:lang w:eastAsia="en-US"/>
        </w:rPr>
        <w:t xml:space="preserve">Justiça Estadual, </w:t>
      </w:r>
      <w:r w:rsidR="001F793C" w:rsidRPr="00F425C7">
        <w:rPr>
          <w:rFonts w:asciiTheme="majorHAnsi" w:hAnsiTheme="majorHAnsi" w:cstheme="majorHAnsi"/>
          <w:color w:val="000000" w:themeColor="text1"/>
          <w:sz w:val="24"/>
          <w:szCs w:val="24"/>
          <w:lang w:eastAsia="en-US"/>
        </w:rPr>
        <w:t xml:space="preserve">Comarca de Viçosa-MG </w:t>
      </w:r>
      <w:r w:rsidRPr="00F425C7">
        <w:rPr>
          <w:rFonts w:asciiTheme="majorHAnsi" w:hAnsiTheme="majorHAnsi" w:cstheme="majorHAnsi"/>
          <w:color w:val="000000" w:themeColor="text1"/>
          <w:sz w:val="24"/>
          <w:szCs w:val="24"/>
        </w:rPr>
        <w:t xml:space="preserve">para dirimir os litígios que decorrerem da execução deste Termo de Contrato que não puderem ser compostos pela conciliação, conforme </w:t>
      </w:r>
      <w:hyperlink r:id="rId33" w:anchor="art92§1" w:history="1">
        <w:r w:rsidRPr="00F425C7">
          <w:rPr>
            <w:rStyle w:val="Hyperlink"/>
            <w:rFonts w:asciiTheme="majorHAnsi" w:hAnsiTheme="majorHAnsi" w:cstheme="majorHAnsi"/>
            <w:color w:val="000000" w:themeColor="text1"/>
            <w:sz w:val="24"/>
            <w:szCs w:val="24"/>
            <w:u w:val="none"/>
          </w:rPr>
          <w:t>art. 92, §1º, da Lei nº 14.133/21</w:t>
        </w:r>
      </w:hyperlink>
      <w:r w:rsidRPr="00F425C7">
        <w:rPr>
          <w:rFonts w:asciiTheme="majorHAnsi" w:hAnsiTheme="majorHAnsi" w:cstheme="majorHAnsi"/>
          <w:color w:val="000000" w:themeColor="text1"/>
          <w:sz w:val="24"/>
          <w:szCs w:val="24"/>
        </w:rPr>
        <w:t>.</w:t>
      </w:r>
    </w:p>
    <w:p w14:paraId="4AF9437A" w14:textId="77777777" w:rsidR="001933EC" w:rsidRDefault="001933EC" w:rsidP="00124571">
      <w:pPr>
        <w:spacing w:before="120" w:afterLines="120" w:after="288" w:line="360" w:lineRule="auto"/>
        <w:jc w:val="center"/>
        <w:rPr>
          <w:rFonts w:asciiTheme="majorHAnsi" w:hAnsiTheme="majorHAnsi" w:cstheme="majorHAnsi"/>
          <w:b/>
          <w:color w:val="000000" w:themeColor="text1"/>
        </w:rPr>
      </w:pPr>
    </w:p>
    <w:p w14:paraId="0F3F1B4C" w14:textId="7A23D041" w:rsidR="00DC41DD" w:rsidRPr="00124571" w:rsidRDefault="00530E48" w:rsidP="00124571">
      <w:pPr>
        <w:spacing w:before="120" w:afterLines="120" w:after="288" w:line="360" w:lineRule="auto"/>
        <w:jc w:val="center"/>
        <w:rPr>
          <w:rFonts w:asciiTheme="majorHAnsi" w:hAnsiTheme="majorHAnsi" w:cstheme="majorHAnsi"/>
          <w:b/>
          <w:color w:val="000000" w:themeColor="text1"/>
        </w:rPr>
      </w:pPr>
      <w:r w:rsidRPr="00124571">
        <w:rPr>
          <w:rFonts w:asciiTheme="majorHAnsi" w:hAnsiTheme="majorHAnsi" w:cstheme="majorHAnsi"/>
          <w:b/>
          <w:color w:val="000000" w:themeColor="text1"/>
        </w:rPr>
        <w:t>___________, ____ de ____________ 2024</w:t>
      </w:r>
    </w:p>
    <w:p w14:paraId="5717E432" w14:textId="4575A8AA" w:rsidR="00530E48" w:rsidRPr="00124571" w:rsidRDefault="00AE5D2E" w:rsidP="00124571">
      <w:pPr>
        <w:spacing w:before="120" w:afterLines="120" w:after="288" w:line="360" w:lineRule="auto"/>
        <w:jc w:val="center"/>
        <w:rPr>
          <w:rFonts w:asciiTheme="majorHAnsi" w:hAnsiTheme="majorHAnsi" w:cstheme="majorHAnsi"/>
          <w:b/>
          <w:color w:val="000000" w:themeColor="text1"/>
        </w:rPr>
      </w:pPr>
      <w:r w:rsidRPr="00124571">
        <w:rPr>
          <w:rFonts w:asciiTheme="majorHAnsi" w:hAnsiTheme="majorHAnsi" w:cstheme="majorHAnsi"/>
          <w:b/>
          <w:color w:val="000000" w:themeColor="text1"/>
        </w:rPr>
        <w:t>___________________________</w:t>
      </w:r>
    </w:p>
    <w:p w14:paraId="7402BDEE" w14:textId="77777777" w:rsidR="001933EC" w:rsidRDefault="001933EC" w:rsidP="00124571">
      <w:pPr>
        <w:spacing w:before="120" w:afterLines="120" w:after="288" w:line="360" w:lineRule="auto"/>
        <w:jc w:val="center"/>
        <w:rPr>
          <w:rFonts w:asciiTheme="majorHAnsi" w:hAnsiTheme="majorHAnsi" w:cstheme="majorHAnsi"/>
          <w:b/>
          <w:color w:val="000000" w:themeColor="text1"/>
        </w:rPr>
      </w:pPr>
    </w:p>
    <w:p w14:paraId="0306F872" w14:textId="579E6E85" w:rsidR="00DC41DD" w:rsidRPr="00124571" w:rsidRDefault="00DC41DD" w:rsidP="00124571">
      <w:pPr>
        <w:spacing w:before="120" w:afterLines="120" w:after="288" w:line="360" w:lineRule="auto"/>
        <w:jc w:val="center"/>
        <w:rPr>
          <w:rFonts w:asciiTheme="majorHAnsi" w:hAnsiTheme="majorHAnsi" w:cstheme="majorHAnsi"/>
          <w:b/>
          <w:color w:val="000000" w:themeColor="text1"/>
        </w:rPr>
      </w:pPr>
      <w:r w:rsidRPr="00124571">
        <w:rPr>
          <w:rFonts w:asciiTheme="majorHAnsi" w:hAnsiTheme="majorHAnsi" w:cstheme="majorHAnsi"/>
          <w:b/>
          <w:color w:val="000000" w:themeColor="text1"/>
        </w:rPr>
        <w:t>Representante legal do CONTRATANTE</w:t>
      </w:r>
    </w:p>
    <w:p w14:paraId="4F6424AF" w14:textId="77777777" w:rsidR="001933EC" w:rsidRDefault="001933EC" w:rsidP="00124571">
      <w:pPr>
        <w:spacing w:before="120" w:afterLines="120" w:after="288" w:line="360" w:lineRule="auto"/>
        <w:jc w:val="center"/>
        <w:rPr>
          <w:rFonts w:asciiTheme="majorHAnsi" w:hAnsiTheme="majorHAnsi" w:cstheme="majorHAnsi"/>
          <w:b/>
          <w:color w:val="000000" w:themeColor="text1"/>
        </w:rPr>
      </w:pPr>
    </w:p>
    <w:p w14:paraId="3D75EBFB" w14:textId="283D3698" w:rsidR="00DC41DD" w:rsidRPr="00124571" w:rsidRDefault="00DC41DD" w:rsidP="00124571">
      <w:pPr>
        <w:spacing w:before="120" w:afterLines="120" w:after="288" w:line="360" w:lineRule="auto"/>
        <w:jc w:val="center"/>
        <w:rPr>
          <w:rFonts w:asciiTheme="majorHAnsi" w:hAnsiTheme="majorHAnsi" w:cstheme="majorHAnsi"/>
          <w:b/>
          <w:color w:val="000000" w:themeColor="text1"/>
        </w:rPr>
      </w:pPr>
      <w:r w:rsidRPr="00124571">
        <w:rPr>
          <w:rFonts w:asciiTheme="majorHAnsi" w:hAnsiTheme="majorHAnsi" w:cstheme="majorHAnsi"/>
          <w:b/>
          <w:color w:val="000000" w:themeColor="text1"/>
        </w:rPr>
        <w:t>_________________________</w:t>
      </w:r>
    </w:p>
    <w:p w14:paraId="6FEAC95C" w14:textId="77777777" w:rsidR="00DC41DD" w:rsidRPr="00124571" w:rsidRDefault="00DC41DD" w:rsidP="00124571">
      <w:pPr>
        <w:spacing w:before="120" w:afterLines="120" w:after="288" w:line="360" w:lineRule="auto"/>
        <w:jc w:val="center"/>
        <w:rPr>
          <w:rFonts w:asciiTheme="majorHAnsi" w:hAnsiTheme="majorHAnsi" w:cstheme="majorHAnsi"/>
          <w:b/>
          <w:color w:val="000000" w:themeColor="text1"/>
        </w:rPr>
      </w:pPr>
      <w:r w:rsidRPr="00124571">
        <w:rPr>
          <w:rFonts w:asciiTheme="majorHAnsi" w:hAnsiTheme="majorHAnsi" w:cstheme="majorHAnsi"/>
          <w:b/>
          <w:color w:val="000000" w:themeColor="text1"/>
        </w:rPr>
        <w:t>Representante legal do CONTRATADO</w:t>
      </w:r>
    </w:p>
    <w:p w14:paraId="1D3BC2B7" w14:textId="4E5EB4B8" w:rsidR="00DC41DD" w:rsidRPr="00124571" w:rsidRDefault="00DC41DD" w:rsidP="00F425C7">
      <w:pPr>
        <w:spacing w:before="120" w:afterLines="120" w:after="288" w:line="360" w:lineRule="auto"/>
        <w:jc w:val="both"/>
        <w:rPr>
          <w:rFonts w:asciiTheme="majorHAnsi" w:hAnsiTheme="majorHAnsi" w:cstheme="majorHAnsi"/>
          <w:b/>
          <w:iCs/>
          <w:color w:val="000000" w:themeColor="text1"/>
        </w:rPr>
      </w:pPr>
      <w:r w:rsidRPr="00124571">
        <w:rPr>
          <w:rFonts w:asciiTheme="majorHAnsi" w:hAnsiTheme="majorHAnsi" w:cstheme="majorHAnsi"/>
          <w:b/>
          <w:iCs/>
          <w:color w:val="000000" w:themeColor="text1"/>
        </w:rPr>
        <w:t>TESTEMUNHAS:</w:t>
      </w:r>
    </w:p>
    <w:p w14:paraId="18A9965D" w14:textId="77777777" w:rsidR="00DC41DD" w:rsidRPr="00124571" w:rsidRDefault="00DC41DD" w:rsidP="00F425C7">
      <w:pPr>
        <w:spacing w:before="120" w:afterLines="120" w:after="288" w:line="360" w:lineRule="auto"/>
        <w:jc w:val="both"/>
        <w:rPr>
          <w:rFonts w:asciiTheme="majorHAnsi" w:hAnsiTheme="majorHAnsi" w:cstheme="majorHAnsi"/>
          <w:b/>
          <w:iCs/>
          <w:color w:val="000000" w:themeColor="text1"/>
        </w:rPr>
      </w:pPr>
      <w:r w:rsidRPr="00124571">
        <w:rPr>
          <w:rFonts w:asciiTheme="majorHAnsi" w:hAnsiTheme="majorHAnsi" w:cstheme="majorHAnsi"/>
          <w:b/>
          <w:iCs/>
          <w:color w:val="000000" w:themeColor="text1"/>
        </w:rPr>
        <w:t>1-</w:t>
      </w:r>
    </w:p>
    <w:p w14:paraId="633F747C" w14:textId="39F3A2FD" w:rsidR="00DC41DD" w:rsidRPr="00124571" w:rsidRDefault="00DC41DD" w:rsidP="00F425C7">
      <w:pPr>
        <w:spacing w:before="120" w:afterLines="120" w:after="288" w:line="360" w:lineRule="auto"/>
        <w:jc w:val="both"/>
        <w:rPr>
          <w:rFonts w:asciiTheme="majorHAnsi" w:hAnsiTheme="majorHAnsi" w:cstheme="majorHAnsi"/>
          <w:b/>
          <w:color w:val="000000" w:themeColor="text1"/>
        </w:rPr>
      </w:pPr>
      <w:r w:rsidRPr="00124571">
        <w:rPr>
          <w:rFonts w:asciiTheme="majorHAnsi" w:hAnsiTheme="majorHAnsi" w:cstheme="majorHAnsi"/>
          <w:b/>
          <w:iCs/>
          <w:color w:val="000000" w:themeColor="text1"/>
        </w:rPr>
        <w:lastRenderedPageBreak/>
        <w:t xml:space="preserve">2- </w:t>
      </w:r>
    </w:p>
    <w:sectPr w:rsidR="00DC41DD" w:rsidRPr="00124571" w:rsidSect="00C2132E">
      <w:headerReference w:type="default" r:id="rId34"/>
      <w:footerReference w:type="default" r:id="rId35"/>
      <w:pgSz w:w="11906" w:h="16838" w:code="9"/>
      <w:pgMar w:top="1417" w:right="1701" w:bottom="141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F26F2" w14:textId="77777777" w:rsidR="005C1B93" w:rsidRDefault="005C1B93">
      <w:r>
        <w:separator/>
      </w:r>
    </w:p>
  </w:endnote>
  <w:endnote w:type="continuationSeparator" w:id="0">
    <w:p w14:paraId="51088ED1" w14:textId="77777777" w:rsidR="005C1B93" w:rsidRDefault="005C1B93">
      <w:r>
        <w:continuationSeparator/>
      </w:r>
    </w:p>
  </w:endnote>
  <w:endnote w:type="continuationNotice" w:id="1">
    <w:p w14:paraId="6D5E7444" w14:textId="77777777" w:rsidR="005C1B93" w:rsidRDefault="005C1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ia">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9342FA" w14:textId="23EAE298" w:rsidR="002F2F20" w:rsidRPr="00821C09" w:rsidRDefault="002F2F20" w:rsidP="00EF4A41">
    <w:pPr>
      <w:pStyle w:val="Rodap"/>
      <w:rPr>
        <w:rFonts w:ascii="Arial" w:hAnsi="Arial" w:cs="Arial"/>
        <w:sz w:val="14"/>
        <w:szCs w:val="14"/>
      </w:rPr>
    </w:pPr>
  </w:p>
  <w:p w14:paraId="7E6308F2" w14:textId="73E1414E" w:rsidR="002F2F20" w:rsidRPr="00842420" w:rsidRDefault="002F2F20"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1CE836" w14:textId="77777777" w:rsidR="005C1B93" w:rsidRDefault="005C1B93">
      <w:r>
        <w:separator/>
      </w:r>
    </w:p>
  </w:footnote>
  <w:footnote w:type="continuationSeparator" w:id="0">
    <w:p w14:paraId="5310B905" w14:textId="77777777" w:rsidR="005C1B93" w:rsidRDefault="005C1B93">
      <w:r>
        <w:continuationSeparator/>
      </w:r>
    </w:p>
  </w:footnote>
  <w:footnote w:type="continuationNotice" w:id="1">
    <w:p w14:paraId="0D65BEFB" w14:textId="77777777" w:rsidR="005C1B93" w:rsidRDefault="005C1B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7EAA1" w14:textId="12D80C7D"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left="1" w:hanging="3"/>
      <w:jc w:val="both"/>
      <w:rPr>
        <w:sz w:val="32"/>
        <w:szCs w:val="32"/>
      </w:rPr>
    </w:pPr>
    <w:r>
      <w:rPr>
        <w:noProof/>
      </w:rPr>
      <w:drawing>
        <wp:anchor distT="0" distB="0" distL="114300" distR="114300" simplePos="0" relativeHeight="251660288" behindDoc="0" locked="0" layoutInCell="1" hidden="0" allowOverlap="1" wp14:anchorId="23ED9ECD" wp14:editId="5048A825">
          <wp:simplePos x="0" y="0"/>
          <wp:positionH relativeFrom="column">
            <wp:posOffset>2800350</wp:posOffset>
          </wp:positionH>
          <wp:positionV relativeFrom="paragraph">
            <wp:posOffset>154940</wp:posOffset>
          </wp:positionV>
          <wp:extent cx="731520" cy="603250"/>
          <wp:effectExtent l="0" t="0" r="0" b="0"/>
          <wp:wrapNone/>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731520" cy="603250"/>
                  </a:xfrm>
                  <a:prstGeom prst="rect">
                    <a:avLst/>
                  </a:prstGeom>
                  <a:ln/>
                </pic:spPr>
              </pic:pic>
            </a:graphicData>
          </a:graphic>
        </wp:anchor>
      </w:drawing>
    </w:r>
    <w:r>
      <w:rPr>
        <w:noProof/>
      </w:rPr>
      <w:drawing>
        <wp:anchor distT="0" distB="0" distL="0" distR="0" simplePos="0" relativeHeight="251659264" behindDoc="0" locked="0" layoutInCell="1" hidden="0" allowOverlap="1" wp14:anchorId="3EAAA359" wp14:editId="3D37745C">
          <wp:simplePos x="0" y="0"/>
          <wp:positionH relativeFrom="column">
            <wp:posOffset>2529840</wp:posOffset>
          </wp:positionH>
          <wp:positionV relativeFrom="paragraph">
            <wp:posOffset>149860</wp:posOffset>
          </wp:positionV>
          <wp:extent cx="730885" cy="602615"/>
          <wp:effectExtent l="0" t="0" r="0" b="0"/>
          <wp:wrapSquare wrapText="bothSides" distT="0" distB="0" distL="0" distR="0"/>
          <wp:docPr id="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l="-50" t="-96" r="-48" b="-93"/>
                  <a:stretch>
                    <a:fillRect/>
                  </a:stretch>
                </pic:blipFill>
                <pic:spPr>
                  <a:xfrm>
                    <a:off x="0" y="0"/>
                    <a:ext cx="730885" cy="602615"/>
                  </a:xfrm>
                  <a:prstGeom prst="rect">
                    <a:avLst/>
                  </a:prstGeom>
                  <a:ln/>
                </pic:spPr>
              </pic:pic>
            </a:graphicData>
          </a:graphic>
        </wp:anchor>
      </w:drawing>
    </w:r>
  </w:p>
  <w:p w14:paraId="1D510C24" w14:textId="4ED69E1A"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both"/>
    </w:pPr>
  </w:p>
  <w:p w14:paraId="4F05E40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6D0D8046"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rPr>
        <w:rFonts w:ascii="Arial" w:eastAsia="Arial" w:hAnsi="Arial" w:cs="Arial"/>
      </w:rPr>
    </w:pPr>
  </w:p>
  <w:p w14:paraId="30099E3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MUNICÍPIO DE VIÇOSA</w:t>
    </w:r>
  </w:p>
  <w:p w14:paraId="7C0743E6" w14:textId="77777777" w:rsidR="00ED141E" w:rsidRP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rPr>
        <w:sz w:val="22"/>
        <w:szCs w:val="22"/>
      </w:rPr>
    </w:pPr>
    <w:r w:rsidRPr="00ED141E">
      <w:rPr>
        <w:rFonts w:ascii="Arial" w:eastAsia="Arial" w:hAnsi="Arial" w:cs="Arial"/>
        <w:b/>
        <w:sz w:val="22"/>
        <w:szCs w:val="22"/>
      </w:rPr>
      <w:t>Secretaria de Administração</w:t>
    </w:r>
  </w:p>
  <w:p w14:paraId="3DC4B6EE" w14:textId="77777777" w:rsidR="00ED141E" w:rsidRDefault="00ED141E" w:rsidP="00ED141E">
    <w:pPr>
      <w:pBdr>
        <w:top w:val="none" w:sz="0" w:space="0" w:color="000000"/>
        <w:left w:val="none" w:sz="0" w:space="0" w:color="000000"/>
        <w:bottom w:val="single" w:sz="6" w:space="7" w:color="000000"/>
        <w:right w:val="none" w:sz="0" w:space="0" w:color="000000"/>
      </w:pBdr>
      <w:tabs>
        <w:tab w:val="left" w:pos="709"/>
        <w:tab w:val="center" w:pos="4252"/>
        <w:tab w:val="right" w:pos="8504"/>
      </w:tabs>
      <w:ind w:hanging="2"/>
      <w:jc w:val="center"/>
    </w:pPr>
    <w:r w:rsidRPr="00ED141E">
      <w:rPr>
        <w:rFonts w:ascii="Arial" w:eastAsia="Arial" w:hAnsi="Arial" w:cs="Arial"/>
        <w:b/>
        <w:sz w:val="22"/>
        <w:szCs w:val="22"/>
      </w:rPr>
      <w:t>Departamento de Material, Compras e Licitações</w:t>
    </w:r>
  </w:p>
  <w:p w14:paraId="0FC07397" w14:textId="5DB9817D" w:rsidR="006F3129" w:rsidRDefault="006F3129" w:rsidP="00ED141E">
    <w:pPr>
      <w:pStyle w:val="Cabealho"/>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C363AD2"/>
    <w:multiLevelType w:val="multilevel"/>
    <w:tmpl w:val="E57ED5EA"/>
    <w:lvl w:ilvl="0">
      <w:start w:val="1"/>
      <w:numFmt w:val="decimal"/>
      <w:lvlText w:val="%1."/>
      <w:lvlJc w:val="left"/>
      <w:pPr>
        <w:tabs>
          <w:tab w:val="num" w:pos="0"/>
        </w:tabs>
        <w:ind w:left="360" w:hanging="360"/>
      </w:pPr>
      <w:rPr>
        <w:b/>
        <w:i w:val="0"/>
      </w:rPr>
    </w:lvl>
    <w:lvl w:ilvl="1">
      <w:start w:val="1"/>
      <w:numFmt w:val="upperRoman"/>
      <w:lvlText w:val="%2."/>
      <w:lvlJc w:val="right"/>
      <w:pPr>
        <w:tabs>
          <w:tab w:val="num" w:pos="0"/>
        </w:tabs>
        <w:ind w:left="360" w:hanging="360"/>
      </w:pPr>
    </w:lvl>
    <w:lvl w:ilvl="2">
      <w:start w:val="1"/>
      <w:numFmt w:val="decimal"/>
      <w:suff w:val="space"/>
      <w:lvlText w:val="%1.%2.%3."/>
      <w:lvlJc w:val="left"/>
      <w:pPr>
        <w:tabs>
          <w:tab w:val="num" w:pos="0"/>
        </w:tabs>
        <w:ind w:left="1135" w:firstLine="0"/>
      </w:pPr>
      <w:rPr>
        <w:b w:val="0"/>
        <w:i w:val="0"/>
      </w:rPr>
    </w:lvl>
    <w:lvl w:ilvl="3">
      <w:start w:val="1"/>
      <w:numFmt w:val="decimal"/>
      <w:suff w:val="space"/>
      <w:lvlText w:val="%1.%2.%3.%4."/>
      <w:lvlJc w:val="left"/>
      <w:pPr>
        <w:tabs>
          <w:tab w:val="num" w:pos="0"/>
        </w:tabs>
        <w:ind w:left="851" w:firstLine="0"/>
      </w:pPr>
      <w:rPr>
        <w:b/>
        <w:i w:val="0"/>
      </w:rPr>
    </w:lvl>
    <w:lvl w:ilvl="4">
      <w:start w:val="1"/>
      <w:numFmt w:val="decimal"/>
      <w:suff w:val="space"/>
      <w:lvlText w:val="%1.%2.%3.%4.%5."/>
      <w:lvlJc w:val="left"/>
      <w:pPr>
        <w:tabs>
          <w:tab w:val="num" w:pos="0"/>
        </w:tabs>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5" w15:restartNumberingAfterBreak="0">
    <w:nsid w:val="18A471BF"/>
    <w:multiLevelType w:val="multilevel"/>
    <w:tmpl w:val="A4560846"/>
    <w:lvl w:ilvl="0">
      <w:start w:val="17"/>
      <w:numFmt w:val="decimal"/>
      <w:lvlText w:val="%1"/>
      <w:lvlJc w:val="left"/>
      <w:pPr>
        <w:ind w:left="420" w:hanging="420"/>
      </w:pPr>
      <w:rPr>
        <w:rFonts w:hint="default"/>
      </w:rPr>
    </w:lvl>
    <w:lvl w:ilvl="1">
      <w:start w:val="1"/>
      <w:numFmt w:val="decimal"/>
      <w:lvlText w:val="%1.%2"/>
      <w:lvlJc w:val="left"/>
      <w:pPr>
        <w:ind w:left="-32" w:hanging="420"/>
      </w:pPr>
      <w:rPr>
        <w:rFonts w:hint="default"/>
        <w:b/>
      </w:rPr>
    </w:lvl>
    <w:lvl w:ilvl="2">
      <w:start w:val="1"/>
      <w:numFmt w:val="decimal"/>
      <w:lvlText w:val="%1.%2.%3"/>
      <w:lvlJc w:val="left"/>
      <w:pPr>
        <w:ind w:left="-184" w:hanging="720"/>
      </w:pPr>
      <w:rPr>
        <w:rFonts w:hint="default"/>
        <w:b/>
      </w:rPr>
    </w:lvl>
    <w:lvl w:ilvl="3">
      <w:start w:val="1"/>
      <w:numFmt w:val="decimal"/>
      <w:lvlText w:val="%1.%2.%3.%4"/>
      <w:lvlJc w:val="left"/>
      <w:pPr>
        <w:ind w:left="-636" w:hanging="720"/>
      </w:pPr>
      <w:rPr>
        <w:rFonts w:hint="default"/>
      </w:rPr>
    </w:lvl>
    <w:lvl w:ilvl="4">
      <w:start w:val="1"/>
      <w:numFmt w:val="decimal"/>
      <w:lvlText w:val="%1.%2.%3.%4.%5"/>
      <w:lvlJc w:val="left"/>
      <w:pPr>
        <w:ind w:left="-728" w:hanging="1080"/>
      </w:pPr>
      <w:rPr>
        <w:rFonts w:hint="default"/>
      </w:rPr>
    </w:lvl>
    <w:lvl w:ilvl="5">
      <w:start w:val="1"/>
      <w:numFmt w:val="decimal"/>
      <w:lvlText w:val="%1.%2.%3.%4.%5.%6"/>
      <w:lvlJc w:val="left"/>
      <w:pPr>
        <w:ind w:left="-1180" w:hanging="1080"/>
      </w:pPr>
      <w:rPr>
        <w:rFonts w:hint="default"/>
      </w:rPr>
    </w:lvl>
    <w:lvl w:ilvl="6">
      <w:start w:val="1"/>
      <w:numFmt w:val="decimal"/>
      <w:lvlText w:val="%1.%2.%3.%4.%5.%6.%7"/>
      <w:lvlJc w:val="left"/>
      <w:pPr>
        <w:ind w:left="-1272"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18ED645F"/>
    <w:multiLevelType w:val="multilevel"/>
    <w:tmpl w:val="4C6AE47E"/>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D5C100D"/>
    <w:multiLevelType w:val="multilevel"/>
    <w:tmpl w:val="6FE8B970"/>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i w:val="0"/>
        <w:strike w:val="0"/>
        <w:color w:val="auto"/>
        <w:sz w:val="24"/>
        <w:szCs w:val="20"/>
        <w:u w:val="none"/>
      </w:rPr>
    </w:lvl>
    <w:lvl w:ilvl="2">
      <w:start w:val="1"/>
      <w:numFmt w:val="decimal"/>
      <w:pStyle w:val="Nivel3"/>
      <w:lvlText w:val="%1.%2.%3."/>
      <w:lvlJc w:val="left"/>
      <w:pPr>
        <w:ind w:left="3198" w:hanging="504"/>
      </w:pPr>
      <w:rPr>
        <w:rFonts w:ascii="Cambia" w:hAnsi="Cambia" w:cs="Arial" w:hint="default"/>
        <w:b/>
        <w:bCs/>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C43E61"/>
    <w:multiLevelType w:val="multilevel"/>
    <w:tmpl w:val="87DEB5FC"/>
    <w:lvl w:ilvl="0">
      <w:start w:val="11"/>
      <w:numFmt w:val="decimal"/>
      <w:lvlText w:val="%1"/>
      <w:lvlJc w:val="left"/>
      <w:pPr>
        <w:ind w:left="390" w:hanging="390"/>
      </w:pPr>
      <w:rPr>
        <w:rFonts w:hint="default"/>
        <w:i/>
        <w:color w:val="FF0000"/>
      </w:rPr>
    </w:lvl>
    <w:lvl w:ilvl="1">
      <w:start w:val="1"/>
      <w:numFmt w:val="decimal"/>
      <w:lvlText w:val="%1.%2"/>
      <w:lvlJc w:val="left"/>
      <w:pPr>
        <w:ind w:left="957" w:hanging="390"/>
      </w:pPr>
      <w:rPr>
        <w:rFonts w:hint="default"/>
        <w:i w:val="0"/>
        <w:color w:val="000000" w:themeColor="text1"/>
      </w:rPr>
    </w:lvl>
    <w:lvl w:ilvl="2">
      <w:start w:val="1"/>
      <w:numFmt w:val="decimal"/>
      <w:lvlText w:val="%1.%2.%3"/>
      <w:lvlJc w:val="left"/>
      <w:pPr>
        <w:ind w:left="1854" w:hanging="720"/>
      </w:pPr>
      <w:rPr>
        <w:rFonts w:hint="default"/>
        <w:i/>
        <w:color w:val="auto"/>
      </w:rPr>
    </w:lvl>
    <w:lvl w:ilvl="3">
      <w:start w:val="1"/>
      <w:numFmt w:val="decimal"/>
      <w:lvlText w:val="%1.%2.%3.%4"/>
      <w:lvlJc w:val="left"/>
      <w:pPr>
        <w:ind w:left="2421" w:hanging="720"/>
      </w:pPr>
      <w:rPr>
        <w:rFonts w:hint="default"/>
        <w:i/>
        <w:color w:val="auto"/>
      </w:rPr>
    </w:lvl>
    <w:lvl w:ilvl="4">
      <w:start w:val="1"/>
      <w:numFmt w:val="decimal"/>
      <w:lvlText w:val="%1.%2.%3.%4.%5"/>
      <w:lvlJc w:val="left"/>
      <w:pPr>
        <w:ind w:left="3348" w:hanging="1080"/>
      </w:pPr>
      <w:rPr>
        <w:rFonts w:hint="default"/>
        <w:i/>
        <w:color w:val="FF0000"/>
      </w:rPr>
    </w:lvl>
    <w:lvl w:ilvl="5">
      <w:start w:val="1"/>
      <w:numFmt w:val="decimal"/>
      <w:lvlText w:val="%1.%2.%3.%4.%5.%6"/>
      <w:lvlJc w:val="left"/>
      <w:pPr>
        <w:ind w:left="3915" w:hanging="1080"/>
      </w:pPr>
      <w:rPr>
        <w:rFonts w:hint="default"/>
        <w:i/>
        <w:color w:val="FF0000"/>
      </w:rPr>
    </w:lvl>
    <w:lvl w:ilvl="6">
      <w:start w:val="1"/>
      <w:numFmt w:val="decimal"/>
      <w:lvlText w:val="%1.%2.%3.%4.%5.%6.%7"/>
      <w:lvlJc w:val="left"/>
      <w:pPr>
        <w:ind w:left="4842" w:hanging="1440"/>
      </w:pPr>
      <w:rPr>
        <w:rFonts w:hint="default"/>
        <w:i/>
        <w:color w:val="FF0000"/>
      </w:rPr>
    </w:lvl>
    <w:lvl w:ilvl="7">
      <w:start w:val="1"/>
      <w:numFmt w:val="decimal"/>
      <w:lvlText w:val="%1.%2.%3.%4.%5.%6.%7.%8"/>
      <w:lvlJc w:val="left"/>
      <w:pPr>
        <w:ind w:left="5409" w:hanging="1440"/>
      </w:pPr>
      <w:rPr>
        <w:rFonts w:hint="default"/>
        <w:i/>
        <w:color w:val="FF0000"/>
      </w:rPr>
    </w:lvl>
    <w:lvl w:ilvl="8">
      <w:start w:val="1"/>
      <w:numFmt w:val="decimal"/>
      <w:lvlText w:val="%1.%2.%3.%4.%5.%6.%7.%8.%9"/>
      <w:lvlJc w:val="left"/>
      <w:pPr>
        <w:ind w:left="6336" w:hanging="1800"/>
      </w:pPr>
      <w:rPr>
        <w:rFonts w:hint="default"/>
        <w:i/>
        <w:color w:val="FF0000"/>
      </w:rPr>
    </w:lvl>
  </w:abstractNum>
  <w:abstractNum w:abstractNumId="9" w15:restartNumberingAfterBreak="0">
    <w:nsid w:val="2BFA6234"/>
    <w:multiLevelType w:val="multilevel"/>
    <w:tmpl w:val="6E00858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207724A"/>
    <w:multiLevelType w:val="multilevel"/>
    <w:tmpl w:val="2E06FE64"/>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AEB1AF0"/>
    <w:multiLevelType w:val="multilevel"/>
    <w:tmpl w:val="A9BE8E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C0C493D"/>
    <w:multiLevelType w:val="multilevel"/>
    <w:tmpl w:val="2A1AA230"/>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dstrike w:val="0"/>
        <w:color w:val="auto"/>
        <w:u w:val="none"/>
        <w:effect w:val="none"/>
      </w:rPr>
    </w:lvl>
    <w:lvl w:ilvl="2">
      <w:start w:val="1"/>
      <w:numFmt w:val="decimal"/>
      <w:lvlText w:val="%1.%2.%3."/>
      <w:lvlJc w:val="left"/>
      <w:pPr>
        <w:ind w:left="930" w:hanging="504"/>
      </w:pPr>
      <w:rPr>
        <w:rFonts w:hint="default"/>
        <w:b w:val="0"/>
        <w:i w:val="0"/>
        <w:color w:val="FF0000"/>
      </w:rPr>
    </w:lvl>
    <w:lvl w:ilvl="3">
      <w:start w:val="1"/>
      <w:numFmt w:val="decimal"/>
      <w:lvlText w:val="%1.%2.%3.%4."/>
      <w:lvlJc w:val="left"/>
      <w:pPr>
        <w:ind w:left="2491" w:hanging="648"/>
      </w:pPr>
      <w:rPr>
        <w:rFonts w:hint="default"/>
      </w:rPr>
    </w:lvl>
    <w:lvl w:ilvl="4">
      <w:start w:val="1"/>
      <w:numFmt w:val="lowerLetter"/>
      <w:lvlText w:val="%5)"/>
      <w:lvlJc w:val="left"/>
      <w:pPr>
        <w:ind w:left="1800" w:hanging="360"/>
      </w:p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691757A"/>
    <w:multiLevelType w:val="hybridMultilevel"/>
    <w:tmpl w:val="1270C3B8"/>
    <w:lvl w:ilvl="0" w:tplc="69E4F120">
      <w:start w:val="1"/>
      <w:numFmt w:val="upperRoman"/>
      <w:lvlText w:val="%1)"/>
      <w:lvlJc w:val="left"/>
      <w:pPr>
        <w:ind w:left="1287" w:hanging="72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7" w15:restartNumberingAfterBreak="0">
    <w:nsid w:val="484537E8"/>
    <w:multiLevelType w:val="multilevel"/>
    <w:tmpl w:val="0BA61C60"/>
    <w:lvl w:ilvl="0">
      <w:start w:val="1"/>
      <w:numFmt w:val="decimal"/>
      <w:lvlText w:val="%1."/>
      <w:lvlJc w:val="left"/>
      <w:pPr>
        <w:tabs>
          <w:tab w:val="num" w:pos="0"/>
        </w:tabs>
        <w:ind w:left="360" w:hanging="360"/>
      </w:pPr>
      <w:rPr>
        <w:b/>
        <w:i w:val="0"/>
      </w:rPr>
    </w:lvl>
    <w:lvl w:ilvl="1">
      <w:numFmt w:val="decimal"/>
      <w:suff w:val="space"/>
      <w:lvlText w:val="%1.%2."/>
      <w:lvlJc w:val="left"/>
      <w:pPr>
        <w:tabs>
          <w:tab w:val="num" w:pos="0"/>
        </w:tabs>
        <w:ind w:left="426" w:firstLine="0"/>
      </w:pPr>
      <w:rPr>
        <w:rFonts w:ascii="Arial" w:hAnsi="Arial"/>
        <w:b w:val="0"/>
        <w:i w:val="0"/>
        <w:color w:val="auto"/>
        <w:sz w:val="20"/>
        <w:szCs w:val="20"/>
      </w:rPr>
    </w:lvl>
    <w:lvl w:ilvl="2">
      <w:start w:val="1"/>
      <w:numFmt w:val="decimal"/>
      <w:suff w:val="space"/>
      <w:lvlText w:val="%1.%2.%3."/>
      <w:lvlJc w:val="left"/>
      <w:pPr>
        <w:tabs>
          <w:tab w:val="num" w:pos="0"/>
        </w:tabs>
        <w:ind w:left="1135" w:firstLine="0"/>
      </w:pPr>
      <w:rPr>
        <w:b w:val="0"/>
        <w:i w:val="0"/>
        <w:color w:val="auto"/>
        <w:sz w:val="20"/>
        <w:szCs w:val="20"/>
      </w:rPr>
    </w:lvl>
    <w:lvl w:ilvl="3">
      <w:numFmt w:val="decimal"/>
      <w:suff w:val="space"/>
      <w:lvlText w:val="%1.%2.%3.%4."/>
      <w:lvlJc w:val="left"/>
      <w:pPr>
        <w:tabs>
          <w:tab w:val="num" w:pos="0"/>
        </w:tabs>
        <w:ind w:left="1985" w:firstLine="0"/>
      </w:pPr>
      <w:rPr>
        <w:b w:val="0"/>
        <w:i w:val="0"/>
      </w:rPr>
    </w:lvl>
    <w:lvl w:ilvl="4">
      <w:numFmt w:val="decimal"/>
      <w:suff w:val="space"/>
      <w:lvlText w:val="%1.%2.%3.%4.%5."/>
      <w:lvlJc w:val="left"/>
      <w:pPr>
        <w:tabs>
          <w:tab w:val="num" w:pos="0"/>
        </w:tabs>
        <w:ind w:left="1134" w:firstLine="0"/>
      </w:pPr>
      <w:rPr>
        <w:b/>
        <w:i w:val="0"/>
      </w:rPr>
    </w:lvl>
    <w:lvl w:ilvl="5">
      <w:numFmt w:val="decimal"/>
      <w:lvlText w:val="%1.%2.%3.%4.%5.%6."/>
      <w:lvlJc w:val="left"/>
      <w:pPr>
        <w:tabs>
          <w:tab w:val="num" w:pos="2880"/>
        </w:tabs>
        <w:ind w:left="2736" w:hanging="936"/>
      </w:pPr>
    </w:lvl>
    <w:lvl w:ilvl="6">
      <w:numFmt w:val="decimal"/>
      <w:lvlText w:val="%1.%2.%3.%4.%5.%6.%7."/>
      <w:lvlJc w:val="left"/>
      <w:pPr>
        <w:tabs>
          <w:tab w:val="num" w:pos="3600"/>
        </w:tabs>
        <w:ind w:left="3240" w:hanging="1080"/>
      </w:pPr>
    </w:lvl>
    <w:lvl w:ilvl="7">
      <w:numFmt w:val="decimal"/>
      <w:lvlText w:val="%1.%2.%3.%4.%5.%6.%7.%8."/>
      <w:lvlJc w:val="left"/>
      <w:pPr>
        <w:tabs>
          <w:tab w:val="num" w:pos="3960"/>
        </w:tabs>
        <w:ind w:left="3744" w:hanging="1224"/>
      </w:pPr>
    </w:lvl>
    <w:lvl w:ilvl="8">
      <w:numFmt w:val="decimal"/>
      <w:lvlText w:val="%1.%2.%3.%4.%5.%6.%7.%8.%9."/>
      <w:lvlJc w:val="left"/>
      <w:pPr>
        <w:tabs>
          <w:tab w:val="num" w:pos="4680"/>
        </w:tabs>
        <w:ind w:left="4320" w:hanging="1440"/>
      </w:pPr>
    </w:lvl>
  </w:abstractNum>
  <w:abstractNum w:abstractNumId="18" w15:restartNumberingAfterBreak="0">
    <w:nsid w:val="497F4F9B"/>
    <w:multiLevelType w:val="hybridMultilevel"/>
    <w:tmpl w:val="F40CF162"/>
    <w:lvl w:ilvl="0" w:tplc="E24AD774">
      <w:start w:val="1"/>
      <w:numFmt w:val="upperRoman"/>
      <w:lvlText w:val="%1)"/>
      <w:lvlJc w:val="left"/>
      <w:pPr>
        <w:ind w:left="2136" w:hanging="720"/>
      </w:pPr>
      <w:rPr>
        <w:rFonts w:hint="default"/>
      </w:rPr>
    </w:lvl>
    <w:lvl w:ilvl="1" w:tplc="04160019" w:tentative="1">
      <w:start w:val="1"/>
      <w:numFmt w:val="lowerLetter"/>
      <w:lvlText w:val="%2."/>
      <w:lvlJc w:val="left"/>
      <w:pPr>
        <w:ind w:left="2496" w:hanging="360"/>
      </w:pPr>
    </w:lvl>
    <w:lvl w:ilvl="2" w:tplc="0416001B" w:tentative="1">
      <w:start w:val="1"/>
      <w:numFmt w:val="lowerRoman"/>
      <w:lvlText w:val="%3."/>
      <w:lvlJc w:val="right"/>
      <w:pPr>
        <w:ind w:left="3216" w:hanging="180"/>
      </w:pPr>
    </w:lvl>
    <w:lvl w:ilvl="3" w:tplc="0416000F" w:tentative="1">
      <w:start w:val="1"/>
      <w:numFmt w:val="decimal"/>
      <w:lvlText w:val="%4."/>
      <w:lvlJc w:val="left"/>
      <w:pPr>
        <w:ind w:left="3936" w:hanging="360"/>
      </w:pPr>
    </w:lvl>
    <w:lvl w:ilvl="4" w:tplc="04160019" w:tentative="1">
      <w:start w:val="1"/>
      <w:numFmt w:val="lowerLetter"/>
      <w:lvlText w:val="%5."/>
      <w:lvlJc w:val="left"/>
      <w:pPr>
        <w:ind w:left="4656" w:hanging="360"/>
      </w:pPr>
    </w:lvl>
    <w:lvl w:ilvl="5" w:tplc="0416001B" w:tentative="1">
      <w:start w:val="1"/>
      <w:numFmt w:val="lowerRoman"/>
      <w:lvlText w:val="%6."/>
      <w:lvlJc w:val="right"/>
      <w:pPr>
        <w:ind w:left="5376" w:hanging="180"/>
      </w:pPr>
    </w:lvl>
    <w:lvl w:ilvl="6" w:tplc="0416000F" w:tentative="1">
      <w:start w:val="1"/>
      <w:numFmt w:val="decimal"/>
      <w:lvlText w:val="%7."/>
      <w:lvlJc w:val="left"/>
      <w:pPr>
        <w:ind w:left="6096" w:hanging="360"/>
      </w:pPr>
    </w:lvl>
    <w:lvl w:ilvl="7" w:tplc="04160019" w:tentative="1">
      <w:start w:val="1"/>
      <w:numFmt w:val="lowerLetter"/>
      <w:lvlText w:val="%8."/>
      <w:lvlJc w:val="left"/>
      <w:pPr>
        <w:ind w:left="6816" w:hanging="360"/>
      </w:pPr>
    </w:lvl>
    <w:lvl w:ilvl="8" w:tplc="0416001B" w:tentative="1">
      <w:start w:val="1"/>
      <w:numFmt w:val="lowerRoman"/>
      <w:lvlText w:val="%9."/>
      <w:lvlJc w:val="right"/>
      <w:pPr>
        <w:ind w:left="7536" w:hanging="180"/>
      </w:pPr>
    </w:lvl>
  </w:abstractNum>
  <w:abstractNum w:abstractNumId="19" w15:restartNumberingAfterBreak="0">
    <w:nsid w:val="49FF06AC"/>
    <w:multiLevelType w:val="multilevel"/>
    <w:tmpl w:val="64DCC852"/>
    <w:lvl w:ilvl="0">
      <w:start w:val="17"/>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20F70B1"/>
    <w:multiLevelType w:val="multilevel"/>
    <w:tmpl w:val="0416001D"/>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2" w15:restartNumberingAfterBreak="0">
    <w:nsid w:val="53936B60"/>
    <w:multiLevelType w:val="multilevel"/>
    <w:tmpl w:val="8438DE78"/>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Zero"/>
      <w:lvlText w:val="%1.%2.%3.%4.%5"/>
      <w:lvlJc w:val="left"/>
      <w:pPr>
        <w:ind w:left="1080" w:hanging="1080"/>
      </w:pPr>
      <w:rPr>
        <w:rFonts w:hint="default"/>
      </w:rPr>
    </w:lvl>
    <w:lvl w:ilvl="5">
      <w:start w:val="1"/>
      <w:numFmt w:val="decimalZero"/>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70202A8"/>
    <w:multiLevelType w:val="multilevel"/>
    <w:tmpl w:val="13643F74"/>
    <w:lvl w:ilvl="0">
      <w:start w:val="10"/>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B16767E"/>
    <w:multiLevelType w:val="multilevel"/>
    <w:tmpl w:val="16E0DB02"/>
    <w:lvl w:ilvl="0">
      <w:start w:val="1"/>
      <w:numFmt w:val="lowerLetter"/>
      <w:lvlText w:val="%1)"/>
      <w:lvlJc w:val="left"/>
      <w:pPr>
        <w:tabs>
          <w:tab w:val="num" w:pos="0"/>
        </w:tabs>
        <w:ind w:left="2988" w:hanging="360"/>
      </w:pPr>
    </w:lvl>
    <w:lvl w:ilvl="1">
      <w:start w:val="1"/>
      <w:numFmt w:val="lowerLetter"/>
      <w:lvlText w:val="%2."/>
      <w:lvlJc w:val="left"/>
      <w:pPr>
        <w:tabs>
          <w:tab w:val="num" w:pos="0"/>
        </w:tabs>
        <w:ind w:left="3708" w:hanging="360"/>
      </w:pPr>
    </w:lvl>
    <w:lvl w:ilvl="2">
      <w:start w:val="1"/>
      <w:numFmt w:val="lowerRoman"/>
      <w:lvlText w:val="%3."/>
      <w:lvlJc w:val="right"/>
      <w:pPr>
        <w:tabs>
          <w:tab w:val="num" w:pos="0"/>
        </w:tabs>
        <w:ind w:left="4428" w:hanging="180"/>
      </w:pPr>
    </w:lvl>
    <w:lvl w:ilvl="3">
      <w:start w:val="1"/>
      <w:numFmt w:val="decimal"/>
      <w:lvlText w:val="%4."/>
      <w:lvlJc w:val="left"/>
      <w:pPr>
        <w:tabs>
          <w:tab w:val="num" w:pos="0"/>
        </w:tabs>
        <w:ind w:left="5148" w:hanging="360"/>
      </w:pPr>
    </w:lvl>
    <w:lvl w:ilvl="4">
      <w:start w:val="1"/>
      <w:numFmt w:val="lowerLetter"/>
      <w:lvlText w:val="%5."/>
      <w:lvlJc w:val="left"/>
      <w:pPr>
        <w:tabs>
          <w:tab w:val="num" w:pos="0"/>
        </w:tabs>
        <w:ind w:left="5868" w:hanging="360"/>
      </w:pPr>
    </w:lvl>
    <w:lvl w:ilvl="5">
      <w:start w:val="1"/>
      <w:numFmt w:val="lowerRoman"/>
      <w:lvlText w:val="%6."/>
      <w:lvlJc w:val="right"/>
      <w:pPr>
        <w:tabs>
          <w:tab w:val="num" w:pos="0"/>
        </w:tabs>
        <w:ind w:left="6588" w:hanging="180"/>
      </w:pPr>
    </w:lvl>
    <w:lvl w:ilvl="6">
      <w:start w:val="1"/>
      <w:numFmt w:val="decimal"/>
      <w:lvlText w:val="%7."/>
      <w:lvlJc w:val="left"/>
      <w:pPr>
        <w:tabs>
          <w:tab w:val="num" w:pos="0"/>
        </w:tabs>
        <w:ind w:left="7308" w:hanging="360"/>
      </w:pPr>
    </w:lvl>
    <w:lvl w:ilvl="7">
      <w:start w:val="1"/>
      <w:numFmt w:val="lowerLetter"/>
      <w:lvlText w:val="%8."/>
      <w:lvlJc w:val="left"/>
      <w:pPr>
        <w:tabs>
          <w:tab w:val="num" w:pos="0"/>
        </w:tabs>
        <w:ind w:left="8028" w:hanging="360"/>
      </w:pPr>
    </w:lvl>
    <w:lvl w:ilvl="8">
      <w:start w:val="1"/>
      <w:numFmt w:val="lowerRoman"/>
      <w:lvlText w:val="%9."/>
      <w:lvlJc w:val="right"/>
      <w:pPr>
        <w:tabs>
          <w:tab w:val="num" w:pos="0"/>
        </w:tabs>
        <w:ind w:left="8748"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652631438">
    <w:abstractNumId w:val="7"/>
  </w:num>
  <w:num w:numId="2" w16cid:durableId="1331835711">
    <w:abstractNumId w:val="0"/>
  </w:num>
  <w:num w:numId="3" w16cid:durableId="1716194991">
    <w:abstractNumId w:val="26"/>
  </w:num>
  <w:num w:numId="4" w16cid:durableId="134225621">
    <w:abstractNumId w:val="27"/>
  </w:num>
  <w:num w:numId="5" w16cid:durableId="1546140649">
    <w:abstractNumId w:val="15"/>
  </w:num>
  <w:num w:numId="6" w16cid:durableId="1949464455">
    <w:abstractNumId w:val="11"/>
  </w:num>
  <w:num w:numId="7" w16cid:durableId="1687174742">
    <w:abstractNumId w:val="20"/>
  </w:num>
  <w:num w:numId="8" w16cid:durableId="521939667">
    <w:abstractNumId w:val="24"/>
  </w:num>
  <w:num w:numId="9" w16cid:durableId="533076558">
    <w:abstractNumId w:val="7"/>
    <w:lvlOverride w:ilvl="0"/>
    <w:lvlOverride w:ilvl="1">
      <w:startOverride w:val="2"/>
    </w:lvlOverride>
    <w:lvlOverride w:ilvl="2"/>
    <w:lvlOverride w:ilvl="3"/>
    <w:lvlOverride w:ilvl="4"/>
    <w:lvlOverride w:ilvl="5"/>
    <w:lvlOverride w:ilvl="6"/>
    <w:lvlOverride w:ilvl="7"/>
    <w:lvlOverride w:ilvl="8"/>
  </w:num>
  <w:num w:numId="10" w16cid:durableId="2123062432">
    <w:abstractNumId w:val="7"/>
    <w:lvlOverride w:ilvl="0"/>
    <w:lvlOverride w:ilvl="1">
      <w:startOverride w:val="2"/>
    </w:lvlOverride>
    <w:lvlOverride w:ilvl="2"/>
    <w:lvlOverride w:ilvl="3"/>
    <w:lvlOverride w:ilvl="4"/>
    <w:lvlOverride w:ilvl="5"/>
    <w:lvlOverride w:ilvl="6"/>
    <w:lvlOverride w:ilvl="7"/>
    <w:lvlOverride w:ilvl="8"/>
  </w:num>
  <w:num w:numId="11" w16cid:durableId="1003557759">
    <w:abstractNumId w:val="7"/>
    <w:lvlOverride w:ilvl="0"/>
    <w:lvlOverride w:ilvl="1">
      <w:startOverride w:val="2"/>
    </w:lvlOverride>
    <w:lvlOverride w:ilvl="2"/>
    <w:lvlOverride w:ilvl="3"/>
    <w:lvlOverride w:ilvl="4"/>
    <w:lvlOverride w:ilvl="5"/>
    <w:lvlOverride w:ilvl="6"/>
    <w:lvlOverride w:ilvl="7"/>
    <w:lvlOverride w:ilvl="8"/>
  </w:num>
  <w:num w:numId="12" w16cid:durableId="648629896">
    <w:abstractNumId w:val="14"/>
  </w:num>
  <w:num w:numId="13" w16cid:durableId="1894458735">
    <w:abstractNumId w:val="10"/>
  </w:num>
  <w:num w:numId="14" w16cid:durableId="1382946603">
    <w:abstractNumId w:val="6"/>
  </w:num>
  <w:num w:numId="15" w16cid:durableId="19710086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11564073">
    <w:abstractNumId w:val="1"/>
  </w:num>
  <w:num w:numId="17" w16cid:durableId="1662274811">
    <w:abstractNumId w:val="2"/>
  </w:num>
  <w:num w:numId="18" w16cid:durableId="947010554">
    <w:abstractNumId w:val="3"/>
  </w:num>
  <w:num w:numId="19" w16cid:durableId="1916276677">
    <w:abstractNumId w:val="28"/>
  </w:num>
  <w:num w:numId="20" w16cid:durableId="1082873603">
    <w:abstractNumId w:val="28"/>
  </w:num>
  <w:num w:numId="21" w16cid:durableId="2119060183">
    <w:abstractNumId w:val="21"/>
  </w:num>
  <w:num w:numId="22" w16cid:durableId="615410408">
    <w:abstractNumId w:val="21"/>
  </w:num>
  <w:num w:numId="23" w16cid:durableId="5688544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73013100">
    <w:abstractNumId w:val="18"/>
  </w:num>
  <w:num w:numId="25" w16cid:durableId="1690832144">
    <w:abstractNumId w:val="16"/>
  </w:num>
  <w:num w:numId="26" w16cid:durableId="1249004539">
    <w:abstractNumId w:val="17"/>
  </w:num>
  <w:num w:numId="27" w16cid:durableId="956714513">
    <w:abstractNumId w:val="25"/>
  </w:num>
  <w:num w:numId="28" w16cid:durableId="1513186647">
    <w:abstractNumId w:val="7"/>
  </w:num>
  <w:num w:numId="29" w16cid:durableId="1833981420">
    <w:abstractNumId w:val="7"/>
  </w:num>
  <w:num w:numId="30" w16cid:durableId="900333847">
    <w:abstractNumId w:val="7"/>
  </w:num>
  <w:num w:numId="31" w16cid:durableId="639850779">
    <w:abstractNumId w:val="7"/>
  </w:num>
  <w:num w:numId="32" w16cid:durableId="1992827303">
    <w:abstractNumId w:val="4"/>
  </w:num>
  <w:num w:numId="33" w16cid:durableId="1348218594">
    <w:abstractNumId w:val="7"/>
  </w:num>
  <w:num w:numId="34" w16cid:durableId="41925678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92323064">
    <w:abstractNumId w:val="8"/>
  </w:num>
  <w:num w:numId="36" w16cid:durableId="1597597861">
    <w:abstractNumId w:val="7"/>
    <w:lvlOverride w:ilvl="0">
      <w:startOverride w:val="10"/>
    </w:lvlOverride>
    <w:lvlOverride w:ilvl="1">
      <w:startOverride w:val="2"/>
    </w:lvlOverride>
    <w:lvlOverride w:ilvl="2">
      <w:startOverride w:val="5"/>
    </w:lvlOverride>
  </w:num>
  <w:num w:numId="37" w16cid:durableId="1265532641">
    <w:abstractNumId w:val="7"/>
    <w:lvlOverride w:ilvl="0">
      <w:startOverride w:val="12"/>
    </w:lvlOverride>
    <w:lvlOverride w:ilvl="1">
      <w:startOverride w:val="2"/>
    </w:lvlOverride>
    <w:lvlOverride w:ilvl="2">
      <w:startOverride w:val="5"/>
    </w:lvlOverride>
  </w:num>
  <w:num w:numId="38" w16cid:durableId="734163900">
    <w:abstractNumId w:val="9"/>
  </w:num>
  <w:num w:numId="39" w16cid:durableId="598566603">
    <w:abstractNumId w:val="22"/>
  </w:num>
  <w:num w:numId="40" w16cid:durableId="663627592">
    <w:abstractNumId w:val="13"/>
  </w:num>
  <w:num w:numId="41" w16cid:durableId="1288198724">
    <w:abstractNumId w:val="23"/>
  </w:num>
  <w:num w:numId="42" w16cid:durableId="984698296">
    <w:abstractNumId w:val="5"/>
  </w:num>
  <w:num w:numId="43" w16cid:durableId="1197088249">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9C6"/>
    <w:rsid w:val="0000236D"/>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10C6A"/>
    <w:rsid w:val="00011390"/>
    <w:rsid w:val="000122C1"/>
    <w:rsid w:val="000124BA"/>
    <w:rsid w:val="00012A11"/>
    <w:rsid w:val="00014236"/>
    <w:rsid w:val="0001427F"/>
    <w:rsid w:val="0001451E"/>
    <w:rsid w:val="000148E7"/>
    <w:rsid w:val="00014B1F"/>
    <w:rsid w:val="00014E7A"/>
    <w:rsid w:val="00014FC0"/>
    <w:rsid w:val="00015076"/>
    <w:rsid w:val="0001535D"/>
    <w:rsid w:val="00015651"/>
    <w:rsid w:val="000156E9"/>
    <w:rsid w:val="00015783"/>
    <w:rsid w:val="00015A6E"/>
    <w:rsid w:val="00015D4B"/>
    <w:rsid w:val="00016EDE"/>
    <w:rsid w:val="00020C33"/>
    <w:rsid w:val="0002118D"/>
    <w:rsid w:val="000212C9"/>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575"/>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7D73"/>
    <w:rsid w:val="00050015"/>
    <w:rsid w:val="000501A4"/>
    <w:rsid w:val="000502FB"/>
    <w:rsid w:val="00050712"/>
    <w:rsid w:val="00050CA9"/>
    <w:rsid w:val="00050EA0"/>
    <w:rsid w:val="00051312"/>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C8A"/>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502E"/>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63C"/>
    <w:rsid w:val="000B6D28"/>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3F3"/>
    <w:rsid w:val="000C7B49"/>
    <w:rsid w:val="000C7FA6"/>
    <w:rsid w:val="000C7FFC"/>
    <w:rsid w:val="000D017E"/>
    <w:rsid w:val="000D239E"/>
    <w:rsid w:val="000D294B"/>
    <w:rsid w:val="000D2A6B"/>
    <w:rsid w:val="000D2AC3"/>
    <w:rsid w:val="000D3590"/>
    <w:rsid w:val="000D4159"/>
    <w:rsid w:val="000D4D3E"/>
    <w:rsid w:val="000D5774"/>
    <w:rsid w:val="000D5CAD"/>
    <w:rsid w:val="000D6597"/>
    <w:rsid w:val="000D76B8"/>
    <w:rsid w:val="000E071F"/>
    <w:rsid w:val="000E15DC"/>
    <w:rsid w:val="000E20A6"/>
    <w:rsid w:val="000E238A"/>
    <w:rsid w:val="000E31D5"/>
    <w:rsid w:val="000E320E"/>
    <w:rsid w:val="000E3CC6"/>
    <w:rsid w:val="000E3D71"/>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571"/>
    <w:rsid w:val="00124736"/>
    <w:rsid w:val="00124990"/>
    <w:rsid w:val="00124A63"/>
    <w:rsid w:val="00124F89"/>
    <w:rsid w:val="00124FB7"/>
    <w:rsid w:val="00125A7B"/>
    <w:rsid w:val="00125AF2"/>
    <w:rsid w:val="00125CCF"/>
    <w:rsid w:val="001260FD"/>
    <w:rsid w:val="00126D51"/>
    <w:rsid w:val="0012731E"/>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122"/>
    <w:rsid w:val="00142B67"/>
    <w:rsid w:val="00142FE1"/>
    <w:rsid w:val="0014325E"/>
    <w:rsid w:val="00143845"/>
    <w:rsid w:val="00143DB3"/>
    <w:rsid w:val="00143E29"/>
    <w:rsid w:val="001441A4"/>
    <w:rsid w:val="001443B4"/>
    <w:rsid w:val="00144AB1"/>
    <w:rsid w:val="00144E73"/>
    <w:rsid w:val="0014670B"/>
    <w:rsid w:val="001468D3"/>
    <w:rsid w:val="00146BDF"/>
    <w:rsid w:val="00150295"/>
    <w:rsid w:val="001516EA"/>
    <w:rsid w:val="0015172D"/>
    <w:rsid w:val="00151DF8"/>
    <w:rsid w:val="0015394F"/>
    <w:rsid w:val="00153E25"/>
    <w:rsid w:val="00154505"/>
    <w:rsid w:val="00154B86"/>
    <w:rsid w:val="00154BF4"/>
    <w:rsid w:val="00155D25"/>
    <w:rsid w:val="001562A8"/>
    <w:rsid w:val="00156349"/>
    <w:rsid w:val="0015684D"/>
    <w:rsid w:val="00156C74"/>
    <w:rsid w:val="00156E90"/>
    <w:rsid w:val="00157166"/>
    <w:rsid w:val="00157D8E"/>
    <w:rsid w:val="00160549"/>
    <w:rsid w:val="00160602"/>
    <w:rsid w:val="001608E4"/>
    <w:rsid w:val="00160BBD"/>
    <w:rsid w:val="00160D9F"/>
    <w:rsid w:val="00160DA4"/>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87"/>
    <w:rsid w:val="00175B9C"/>
    <w:rsid w:val="00176D13"/>
    <w:rsid w:val="001772A8"/>
    <w:rsid w:val="001777C6"/>
    <w:rsid w:val="00177958"/>
    <w:rsid w:val="00177CD5"/>
    <w:rsid w:val="00180B4C"/>
    <w:rsid w:val="0018179A"/>
    <w:rsid w:val="001817D2"/>
    <w:rsid w:val="00181E1F"/>
    <w:rsid w:val="00181F1C"/>
    <w:rsid w:val="0018205F"/>
    <w:rsid w:val="0018218A"/>
    <w:rsid w:val="00182912"/>
    <w:rsid w:val="00184086"/>
    <w:rsid w:val="001842A6"/>
    <w:rsid w:val="00184618"/>
    <w:rsid w:val="00184919"/>
    <w:rsid w:val="00184E7C"/>
    <w:rsid w:val="00185F3B"/>
    <w:rsid w:val="0018613B"/>
    <w:rsid w:val="001903A4"/>
    <w:rsid w:val="001904A8"/>
    <w:rsid w:val="00191140"/>
    <w:rsid w:val="001916AA"/>
    <w:rsid w:val="001933EC"/>
    <w:rsid w:val="001935E5"/>
    <w:rsid w:val="001937C4"/>
    <w:rsid w:val="00194118"/>
    <w:rsid w:val="00194866"/>
    <w:rsid w:val="00194F7C"/>
    <w:rsid w:val="001959DA"/>
    <w:rsid w:val="00197070"/>
    <w:rsid w:val="001979BA"/>
    <w:rsid w:val="001A009A"/>
    <w:rsid w:val="001A0186"/>
    <w:rsid w:val="001A0A05"/>
    <w:rsid w:val="001A1138"/>
    <w:rsid w:val="001A13FA"/>
    <w:rsid w:val="001A1732"/>
    <w:rsid w:val="001A20E8"/>
    <w:rsid w:val="001A2CE9"/>
    <w:rsid w:val="001A3153"/>
    <w:rsid w:val="001A3A05"/>
    <w:rsid w:val="001A3ADF"/>
    <w:rsid w:val="001A3E18"/>
    <w:rsid w:val="001A43DE"/>
    <w:rsid w:val="001A4748"/>
    <w:rsid w:val="001A570F"/>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08B8"/>
    <w:rsid w:val="001D1172"/>
    <w:rsid w:val="001D171E"/>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4EA2"/>
    <w:rsid w:val="001E52DF"/>
    <w:rsid w:val="001E60BA"/>
    <w:rsid w:val="001E702D"/>
    <w:rsid w:val="001E70D7"/>
    <w:rsid w:val="001E70DB"/>
    <w:rsid w:val="001E722B"/>
    <w:rsid w:val="001E7281"/>
    <w:rsid w:val="001E7948"/>
    <w:rsid w:val="001E7CE4"/>
    <w:rsid w:val="001F0506"/>
    <w:rsid w:val="001F0A6E"/>
    <w:rsid w:val="001F0D23"/>
    <w:rsid w:val="001F0E4E"/>
    <w:rsid w:val="001F28BE"/>
    <w:rsid w:val="001F39FA"/>
    <w:rsid w:val="001F4655"/>
    <w:rsid w:val="001F4C3C"/>
    <w:rsid w:val="001F5154"/>
    <w:rsid w:val="001F61E4"/>
    <w:rsid w:val="001F66DD"/>
    <w:rsid w:val="001F6A1C"/>
    <w:rsid w:val="001F6AED"/>
    <w:rsid w:val="001F6C44"/>
    <w:rsid w:val="001F6CF5"/>
    <w:rsid w:val="001F793C"/>
    <w:rsid w:val="001F7D0D"/>
    <w:rsid w:val="00200097"/>
    <w:rsid w:val="0020019F"/>
    <w:rsid w:val="002007C9"/>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97D"/>
    <w:rsid w:val="00211C19"/>
    <w:rsid w:val="00211F6A"/>
    <w:rsid w:val="00212535"/>
    <w:rsid w:val="00213E2F"/>
    <w:rsid w:val="00213E32"/>
    <w:rsid w:val="00214276"/>
    <w:rsid w:val="00216492"/>
    <w:rsid w:val="00216690"/>
    <w:rsid w:val="0021698A"/>
    <w:rsid w:val="00216AA5"/>
    <w:rsid w:val="00220307"/>
    <w:rsid w:val="00220365"/>
    <w:rsid w:val="00220D79"/>
    <w:rsid w:val="00220FFE"/>
    <w:rsid w:val="00221617"/>
    <w:rsid w:val="00221BA5"/>
    <w:rsid w:val="0022246C"/>
    <w:rsid w:val="002225E6"/>
    <w:rsid w:val="002226F5"/>
    <w:rsid w:val="00222980"/>
    <w:rsid w:val="0022333F"/>
    <w:rsid w:val="00223621"/>
    <w:rsid w:val="002241A2"/>
    <w:rsid w:val="00225EC5"/>
    <w:rsid w:val="00226061"/>
    <w:rsid w:val="0022617E"/>
    <w:rsid w:val="00226320"/>
    <w:rsid w:val="002267BC"/>
    <w:rsid w:val="002273DE"/>
    <w:rsid w:val="00227861"/>
    <w:rsid w:val="00227F96"/>
    <w:rsid w:val="00230C82"/>
    <w:rsid w:val="00231E9C"/>
    <w:rsid w:val="002322DE"/>
    <w:rsid w:val="0023260A"/>
    <w:rsid w:val="00232E32"/>
    <w:rsid w:val="002333D7"/>
    <w:rsid w:val="002345B4"/>
    <w:rsid w:val="00235187"/>
    <w:rsid w:val="00236150"/>
    <w:rsid w:val="00236166"/>
    <w:rsid w:val="00236EF6"/>
    <w:rsid w:val="00240B17"/>
    <w:rsid w:val="00240E5B"/>
    <w:rsid w:val="00241680"/>
    <w:rsid w:val="00241D78"/>
    <w:rsid w:val="002430F2"/>
    <w:rsid w:val="0024516A"/>
    <w:rsid w:val="00245337"/>
    <w:rsid w:val="00245C2C"/>
    <w:rsid w:val="002463C0"/>
    <w:rsid w:val="002463FA"/>
    <w:rsid w:val="00246DAE"/>
    <w:rsid w:val="00250C01"/>
    <w:rsid w:val="002521DC"/>
    <w:rsid w:val="00252859"/>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2591"/>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B2E"/>
    <w:rsid w:val="00276ECC"/>
    <w:rsid w:val="00277FA1"/>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87DA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31C6"/>
    <w:rsid w:val="0029332D"/>
    <w:rsid w:val="002937D4"/>
    <w:rsid w:val="00293AE8"/>
    <w:rsid w:val="00293D30"/>
    <w:rsid w:val="00293FFC"/>
    <w:rsid w:val="00294348"/>
    <w:rsid w:val="00294666"/>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8F5"/>
    <w:rsid w:val="002B39B4"/>
    <w:rsid w:val="002B3ACD"/>
    <w:rsid w:val="002B3F95"/>
    <w:rsid w:val="002B50AB"/>
    <w:rsid w:val="002B5E72"/>
    <w:rsid w:val="002B60CC"/>
    <w:rsid w:val="002B7727"/>
    <w:rsid w:val="002B7EB0"/>
    <w:rsid w:val="002C006A"/>
    <w:rsid w:val="002C1258"/>
    <w:rsid w:val="002C17A8"/>
    <w:rsid w:val="002C1AD6"/>
    <w:rsid w:val="002C2C44"/>
    <w:rsid w:val="002C4E86"/>
    <w:rsid w:val="002C4F42"/>
    <w:rsid w:val="002C54C1"/>
    <w:rsid w:val="002C5E97"/>
    <w:rsid w:val="002C6278"/>
    <w:rsid w:val="002C661C"/>
    <w:rsid w:val="002C6793"/>
    <w:rsid w:val="002C6ABC"/>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AB5"/>
    <w:rsid w:val="002E1EE8"/>
    <w:rsid w:val="002E2016"/>
    <w:rsid w:val="002E2074"/>
    <w:rsid w:val="002E276E"/>
    <w:rsid w:val="002E2B74"/>
    <w:rsid w:val="002E2FFE"/>
    <w:rsid w:val="002E3A34"/>
    <w:rsid w:val="002E3B9D"/>
    <w:rsid w:val="002E3EEA"/>
    <w:rsid w:val="002E3F91"/>
    <w:rsid w:val="002E40C5"/>
    <w:rsid w:val="002E4709"/>
    <w:rsid w:val="002E480D"/>
    <w:rsid w:val="002E5082"/>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2F20"/>
    <w:rsid w:val="002F308B"/>
    <w:rsid w:val="002F3699"/>
    <w:rsid w:val="002F3A33"/>
    <w:rsid w:val="002F3B04"/>
    <w:rsid w:val="002F447A"/>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DBE"/>
    <w:rsid w:val="003105D9"/>
    <w:rsid w:val="0031067A"/>
    <w:rsid w:val="003109E1"/>
    <w:rsid w:val="00310B4A"/>
    <w:rsid w:val="00311D0A"/>
    <w:rsid w:val="00313147"/>
    <w:rsid w:val="0031358C"/>
    <w:rsid w:val="00313B45"/>
    <w:rsid w:val="00313E32"/>
    <w:rsid w:val="003141E8"/>
    <w:rsid w:val="00314264"/>
    <w:rsid w:val="00314319"/>
    <w:rsid w:val="00314CA9"/>
    <w:rsid w:val="00314CE1"/>
    <w:rsid w:val="003156BC"/>
    <w:rsid w:val="00315A92"/>
    <w:rsid w:val="00315CA8"/>
    <w:rsid w:val="00316D00"/>
    <w:rsid w:val="0031715D"/>
    <w:rsid w:val="00320345"/>
    <w:rsid w:val="0032192E"/>
    <w:rsid w:val="00321A1D"/>
    <w:rsid w:val="00322A3E"/>
    <w:rsid w:val="003238C3"/>
    <w:rsid w:val="00323E6D"/>
    <w:rsid w:val="00324781"/>
    <w:rsid w:val="00324BCD"/>
    <w:rsid w:val="00324F30"/>
    <w:rsid w:val="00325023"/>
    <w:rsid w:val="0032533F"/>
    <w:rsid w:val="00325FD8"/>
    <w:rsid w:val="003265B9"/>
    <w:rsid w:val="003265FC"/>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56C1"/>
    <w:rsid w:val="0033678D"/>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2847"/>
    <w:rsid w:val="003629E4"/>
    <w:rsid w:val="00362E67"/>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90D0A"/>
    <w:rsid w:val="00390F03"/>
    <w:rsid w:val="003911FA"/>
    <w:rsid w:val="00391312"/>
    <w:rsid w:val="00391AB2"/>
    <w:rsid w:val="00391E14"/>
    <w:rsid w:val="003936AA"/>
    <w:rsid w:val="00393C0E"/>
    <w:rsid w:val="003945AA"/>
    <w:rsid w:val="00394A9E"/>
    <w:rsid w:val="0039545C"/>
    <w:rsid w:val="003959F6"/>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CD9"/>
    <w:rsid w:val="003B3F08"/>
    <w:rsid w:val="003B479C"/>
    <w:rsid w:val="003B47AE"/>
    <w:rsid w:val="003B48C0"/>
    <w:rsid w:val="003B55DE"/>
    <w:rsid w:val="003B5DF2"/>
    <w:rsid w:val="003B6D97"/>
    <w:rsid w:val="003B7226"/>
    <w:rsid w:val="003B74E1"/>
    <w:rsid w:val="003B791E"/>
    <w:rsid w:val="003B7EA4"/>
    <w:rsid w:val="003C0AA6"/>
    <w:rsid w:val="003C1379"/>
    <w:rsid w:val="003C181E"/>
    <w:rsid w:val="003C2524"/>
    <w:rsid w:val="003C2A40"/>
    <w:rsid w:val="003C493E"/>
    <w:rsid w:val="003C4C35"/>
    <w:rsid w:val="003C4DFE"/>
    <w:rsid w:val="003C502C"/>
    <w:rsid w:val="003C5CFB"/>
    <w:rsid w:val="003C5E76"/>
    <w:rsid w:val="003C609E"/>
    <w:rsid w:val="003C6275"/>
    <w:rsid w:val="003C62F2"/>
    <w:rsid w:val="003C65E9"/>
    <w:rsid w:val="003C6615"/>
    <w:rsid w:val="003C674E"/>
    <w:rsid w:val="003C6923"/>
    <w:rsid w:val="003C6AD6"/>
    <w:rsid w:val="003C6CE4"/>
    <w:rsid w:val="003C709C"/>
    <w:rsid w:val="003D0233"/>
    <w:rsid w:val="003D023E"/>
    <w:rsid w:val="003D084B"/>
    <w:rsid w:val="003D1078"/>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5D8"/>
    <w:rsid w:val="003D7BC9"/>
    <w:rsid w:val="003E036D"/>
    <w:rsid w:val="003E0F62"/>
    <w:rsid w:val="003E1085"/>
    <w:rsid w:val="003E26F1"/>
    <w:rsid w:val="003E4181"/>
    <w:rsid w:val="003E4719"/>
    <w:rsid w:val="003E4927"/>
    <w:rsid w:val="003E4D76"/>
    <w:rsid w:val="003E50AA"/>
    <w:rsid w:val="003E5379"/>
    <w:rsid w:val="003E55B1"/>
    <w:rsid w:val="003E5730"/>
    <w:rsid w:val="003E6D56"/>
    <w:rsid w:val="003E6E03"/>
    <w:rsid w:val="003E74B0"/>
    <w:rsid w:val="003E7DE1"/>
    <w:rsid w:val="003F004A"/>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CD4"/>
    <w:rsid w:val="003F675F"/>
    <w:rsid w:val="003F6883"/>
    <w:rsid w:val="003F6C4D"/>
    <w:rsid w:val="003F6E6A"/>
    <w:rsid w:val="003F6F05"/>
    <w:rsid w:val="003F7C89"/>
    <w:rsid w:val="00400200"/>
    <w:rsid w:val="004011D9"/>
    <w:rsid w:val="00401A9B"/>
    <w:rsid w:val="004021C4"/>
    <w:rsid w:val="004021DF"/>
    <w:rsid w:val="004036E0"/>
    <w:rsid w:val="004037DD"/>
    <w:rsid w:val="00403EDC"/>
    <w:rsid w:val="00404065"/>
    <w:rsid w:val="0040443F"/>
    <w:rsid w:val="004053E1"/>
    <w:rsid w:val="004055C9"/>
    <w:rsid w:val="00405763"/>
    <w:rsid w:val="00406952"/>
    <w:rsid w:val="00407603"/>
    <w:rsid w:val="004076F7"/>
    <w:rsid w:val="00407A73"/>
    <w:rsid w:val="00407F1C"/>
    <w:rsid w:val="004119BA"/>
    <w:rsid w:val="004122ED"/>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5F8"/>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0CB"/>
    <w:rsid w:val="004246E7"/>
    <w:rsid w:val="00424EA3"/>
    <w:rsid w:val="00425359"/>
    <w:rsid w:val="00425856"/>
    <w:rsid w:val="00426BA6"/>
    <w:rsid w:val="00427410"/>
    <w:rsid w:val="00427990"/>
    <w:rsid w:val="00427A6C"/>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BA3"/>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8"/>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104D"/>
    <w:rsid w:val="00471425"/>
    <w:rsid w:val="00471443"/>
    <w:rsid w:val="00472103"/>
    <w:rsid w:val="004728ED"/>
    <w:rsid w:val="004737D0"/>
    <w:rsid w:val="00474F4B"/>
    <w:rsid w:val="004750E0"/>
    <w:rsid w:val="00475ACE"/>
    <w:rsid w:val="00475C7D"/>
    <w:rsid w:val="00476927"/>
    <w:rsid w:val="00476C51"/>
    <w:rsid w:val="00476CBE"/>
    <w:rsid w:val="004773FC"/>
    <w:rsid w:val="00477623"/>
    <w:rsid w:val="00480328"/>
    <w:rsid w:val="004804EA"/>
    <w:rsid w:val="0048110E"/>
    <w:rsid w:val="00482163"/>
    <w:rsid w:val="004827F2"/>
    <w:rsid w:val="00482AA9"/>
    <w:rsid w:val="004830F4"/>
    <w:rsid w:val="004834FC"/>
    <w:rsid w:val="00483B15"/>
    <w:rsid w:val="00483FB9"/>
    <w:rsid w:val="004845C8"/>
    <w:rsid w:val="004849BE"/>
    <w:rsid w:val="004866B0"/>
    <w:rsid w:val="00486C44"/>
    <w:rsid w:val="004875F1"/>
    <w:rsid w:val="004903FB"/>
    <w:rsid w:val="004907B7"/>
    <w:rsid w:val="00491176"/>
    <w:rsid w:val="004913E1"/>
    <w:rsid w:val="004919E4"/>
    <w:rsid w:val="00491F90"/>
    <w:rsid w:val="0049237B"/>
    <w:rsid w:val="00492C93"/>
    <w:rsid w:val="00492E29"/>
    <w:rsid w:val="00493995"/>
    <w:rsid w:val="00493D94"/>
    <w:rsid w:val="004946CD"/>
    <w:rsid w:val="00494AE7"/>
    <w:rsid w:val="00494E37"/>
    <w:rsid w:val="00495FC7"/>
    <w:rsid w:val="0049669A"/>
    <w:rsid w:val="00496877"/>
    <w:rsid w:val="00496B3C"/>
    <w:rsid w:val="004974D8"/>
    <w:rsid w:val="004977C7"/>
    <w:rsid w:val="00497E32"/>
    <w:rsid w:val="004A03F8"/>
    <w:rsid w:val="004A13C4"/>
    <w:rsid w:val="004A15EB"/>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765"/>
    <w:rsid w:val="004C0B32"/>
    <w:rsid w:val="004C1573"/>
    <w:rsid w:val="004C18FD"/>
    <w:rsid w:val="004C2751"/>
    <w:rsid w:val="004C2864"/>
    <w:rsid w:val="004C2BFF"/>
    <w:rsid w:val="004C30A7"/>
    <w:rsid w:val="004C41A0"/>
    <w:rsid w:val="004C4681"/>
    <w:rsid w:val="004C49F0"/>
    <w:rsid w:val="004C4F8F"/>
    <w:rsid w:val="004C52CE"/>
    <w:rsid w:val="004C6779"/>
    <w:rsid w:val="004C6F10"/>
    <w:rsid w:val="004C77A7"/>
    <w:rsid w:val="004D0328"/>
    <w:rsid w:val="004D067A"/>
    <w:rsid w:val="004D0D16"/>
    <w:rsid w:val="004D133F"/>
    <w:rsid w:val="004D2BC8"/>
    <w:rsid w:val="004D31CA"/>
    <w:rsid w:val="004D3268"/>
    <w:rsid w:val="004D374E"/>
    <w:rsid w:val="004D38D3"/>
    <w:rsid w:val="004D39AE"/>
    <w:rsid w:val="004D5139"/>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4AA"/>
    <w:rsid w:val="004E6FA6"/>
    <w:rsid w:val="004EE66A"/>
    <w:rsid w:val="004F07E8"/>
    <w:rsid w:val="004F0A3B"/>
    <w:rsid w:val="004F0BDB"/>
    <w:rsid w:val="004F0C21"/>
    <w:rsid w:val="004F1177"/>
    <w:rsid w:val="004F1294"/>
    <w:rsid w:val="004F16B4"/>
    <w:rsid w:val="004F1A89"/>
    <w:rsid w:val="004F20C3"/>
    <w:rsid w:val="004F2445"/>
    <w:rsid w:val="004F2773"/>
    <w:rsid w:val="004F299C"/>
    <w:rsid w:val="004F2E9D"/>
    <w:rsid w:val="004F45F2"/>
    <w:rsid w:val="004F563A"/>
    <w:rsid w:val="004F56C3"/>
    <w:rsid w:val="004F5DF9"/>
    <w:rsid w:val="004F6042"/>
    <w:rsid w:val="004F65CC"/>
    <w:rsid w:val="004F66B4"/>
    <w:rsid w:val="004F6C38"/>
    <w:rsid w:val="004F7309"/>
    <w:rsid w:val="004F737D"/>
    <w:rsid w:val="004F78C6"/>
    <w:rsid w:val="0050032A"/>
    <w:rsid w:val="00500584"/>
    <w:rsid w:val="005009C7"/>
    <w:rsid w:val="0050139A"/>
    <w:rsid w:val="005014F9"/>
    <w:rsid w:val="00501790"/>
    <w:rsid w:val="0050224C"/>
    <w:rsid w:val="005024BD"/>
    <w:rsid w:val="0050256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0E4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F4E"/>
    <w:rsid w:val="00555496"/>
    <w:rsid w:val="005555D6"/>
    <w:rsid w:val="005559BF"/>
    <w:rsid w:val="00555E03"/>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65FC"/>
    <w:rsid w:val="00577B8D"/>
    <w:rsid w:val="005800D8"/>
    <w:rsid w:val="00580C15"/>
    <w:rsid w:val="00581347"/>
    <w:rsid w:val="00581492"/>
    <w:rsid w:val="00581688"/>
    <w:rsid w:val="005817F5"/>
    <w:rsid w:val="00581981"/>
    <w:rsid w:val="005819EE"/>
    <w:rsid w:val="00581EA5"/>
    <w:rsid w:val="0058251E"/>
    <w:rsid w:val="00582710"/>
    <w:rsid w:val="00584482"/>
    <w:rsid w:val="005846C9"/>
    <w:rsid w:val="00584FA3"/>
    <w:rsid w:val="00585EEB"/>
    <w:rsid w:val="00586906"/>
    <w:rsid w:val="005872CC"/>
    <w:rsid w:val="005873EA"/>
    <w:rsid w:val="005873FC"/>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5EC8"/>
    <w:rsid w:val="005B654A"/>
    <w:rsid w:val="005B6D5A"/>
    <w:rsid w:val="005B785F"/>
    <w:rsid w:val="005B7AC9"/>
    <w:rsid w:val="005B7C12"/>
    <w:rsid w:val="005C0A2B"/>
    <w:rsid w:val="005C1511"/>
    <w:rsid w:val="005C1659"/>
    <w:rsid w:val="005C1B93"/>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4BE"/>
    <w:rsid w:val="005D1FC2"/>
    <w:rsid w:val="005D2ACC"/>
    <w:rsid w:val="005D2B55"/>
    <w:rsid w:val="005D3030"/>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5AB4"/>
    <w:rsid w:val="005E60E9"/>
    <w:rsid w:val="005E6642"/>
    <w:rsid w:val="005E6C5D"/>
    <w:rsid w:val="005E6D43"/>
    <w:rsid w:val="005E7043"/>
    <w:rsid w:val="005E74BC"/>
    <w:rsid w:val="005E753C"/>
    <w:rsid w:val="005E75AD"/>
    <w:rsid w:val="005F0676"/>
    <w:rsid w:val="005F1E76"/>
    <w:rsid w:val="005F2122"/>
    <w:rsid w:val="005F255F"/>
    <w:rsid w:val="005F333B"/>
    <w:rsid w:val="005F34E6"/>
    <w:rsid w:val="005F4215"/>
    <w:rsid w:val="005F50D6"/>
    <w:rsid w:val="005F51D4"/>
    <w:rsid w:val="005F51F9"/>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827"/>
    <w:rsid w:val="00601ACE"/>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1549"/>
    <w:rsid w:val="00632048"/>
    <w:rsid w:val="0063246D"/>
    <w:rsid w:val="0063257C"/>
    <w:rsid w:val="00632D6B"/>
    <w:rsid w:val="00633470"/>
    <w:rsid w:val="00634E98"/>
    <w:rsid w:val="00635279"/>
    <w:rsid w:val="00635B69"/>
    <w:rsid w:val="00636593"/>
    <w:rsid w:val="00640298"/>
    <w:rsid w:val="00640A36"/>
    <w:rsid w:val="00640D81"/>
    <w:rsid w:val="00640F39"/>
    <w:rsid w:val="00640F57"/>
    <w:rsid w:val="006414FF"/>
    <w:rsid w:val="00641BFD"/>
    <w:rsid w:val="00642224"/>
    <w:rsid w:val="0064233A"/>
    <w:rsid w:val="0064235B"/>
    <w:rsid w:val="006431A0"/>
    <w:rsid w:val="00643CE7"/>
    <w:rsid w:val="006443EF"/>
    <w:rsid w:val="00644475"/>
    <w:rsid w:val="006445F8"/>
    <w:rsid w:val="00644FDA"/>
    <w:rsid w:val="00645C8E"/>
    <w:rsid w:val="0064607E"/>
    <w:rsid w:val="00646360"/>
    <w:rsid w:val="00646A48"/>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192"/>
    <w:rsid w:val="00670BB3"/>
    <w:rsid w:val="00671932"/>
    <w:rsid w:val="00671E95"/>
    <w:rsid w:val="00672017"/>
    <w:rsid w:val="00672293"/>
    <w:rsid w:val="006735EB"/>
    <w:rsid w:val="00673847"/>
    <w:rsid w:val="00674840"/>
    <w:rsid w:val="00674964"/>
    <w:rsid w:val="00674C6E"/>
    <w:rsid w:val="00675EF4"/>
    <w:rsid w:val="00677831"/>
    <w:rsid w:val="006779CB"/>
    <w:rsid w:val="00677A77"/>
    <w:rsid w:val="006803C4"/>
    <w:rsid w:val="00680467"/>
    <w:rsid w:val="0068087C"/>
    <w:rsid w:val="00680B7E"/>
    <w:rsid w:val="00681927"/>
    <w:rsid w:val="00681F9B"/>
    <w:rsid w:val="00682215"/>
    <w:rsid w:val="00683408"/>
    <w:rsid w:val="00683B94"/>
    <w:rsid w:val="00683CFC"/>
    <w:rsid w:val="00683F27"/>
    <w:rsid w:val="00684CA4"/>
    <w:rsid w:val="00684E72"/>
    <w:rsid w:val="00685909"/>
    <w:rsid w:val="0068599B"/>
    <w:rsid w:val="00686692"/>
    <w:rsid w:val="006869EC"/>
    <w:rsid w:val="006876DE"/>
    <w:rsid w:val="00687F23"/>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7D1"/>
    <w:rsid w:val="006A6813"/>
    <w:rsid w:val="006A68C5"/>
    <w:rsid w:val="006A6B84"/>
    <w:rsid w:val="006A71EB"/>
    <w:rsid w:val="006B071C"/>
    <w:rsid w:val="006B08C6"/>
    <w:rsid w:val="006B0AB0"/>
    <w:rsid w:val="006B0CF2"/>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7FD"/>
    <w:rsid w:val="006C3C4A"/>
    <w:rsid w:val="006C468E"/>
    <w:rsid w:val="006C5AAA"/>
    <w:rsid w:val="006C6780"/>
    <w:rsid w:val="006C67DA"/>
    <w:rsid w:val="006C69E6"/>
    <w:rsid w:val="006C7300"/>
    <w:rsid w:val="006C7CCE"/>
    <w:rsid w:val="006D000D"/>
    <w:rsid w:val="006D0163"/>
    <w:rsid w:val="006D04BE"/>
    <w:rsid w:val="006D0921"/>
    <w:rsid w:val="006D0D9A"/>
    <w:rsid w:val="006D1198"/>
    <w:rsid w:val="006D18F6"/>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4A1"/>
    <w:rsid w:val="006D780E"/>
    <w:rsid w:val="006D7854"/>
    <w:rsid w:val="006D7860"/>
    <w:rsid w:val="006E09F2"/>
    <w:rsid w:val="006E1476"/>
    <w:rsid w:val="006E1B4C"/>
    <w:rsid w:val="006E1DB8"/>
    <w:rsid w:val="006E1E3F"/>
    <w:rsid w:val="006E29ED"/>
    <w:rsid w:val="006E2D9C"/>
    <w:rsid w:val="006E4C6B"/>
    <w:rsid w:val="006E4EDB"/>
    <w:rsid w:val="006E4F55"/>
    <w:rsid w:val="006E53E9"/>
    <w:rsid w:val="006E54A6"/>
    <w:rsid w:val="006E5777"/>
    <w:rsid w:val="006E6236"/>
    <w:rsid w:val="006E649F"/>
    <w:rsid w:val="006E721C"/>
    <w:rsid w:val="006E73CF"/>
    <w:rsid w:val="006E7556"/>
    <w:rsid w:val="006E786D"/>
    <w:rsid w:val="006F003B"/>
    <w:rsid w:val="006F12DD"/>
    <w:rsid w:val="006F20F5"/>
    <w:rsid w:val="006F2149"/>
    <w:rsid w:val="006F2599"/>
    <w:rsid w:val="006F26AF"/>
    <w:rsid w:val="006F3129"/>
    <w:rsid w:val="006F38DB"/>
    <w:rsid w:val="006F3EE2"/>
    <w:rsid w:val="006F412D"/>
    <w:rsid w:val="006F42FA"/>
    <w:rsid w:val="006F43B0"/>
    <w:rsid w:val="006F461B"/>
    <w:rsid w:val="006F4798"/>
    <w:rsid w:val="006F480C"/>
    <w:rsid w:val="006F4C61"/>
    <w:rsid w:val="006F55FD"/>
    <w:rsid w:val="006F5EB6"/>
    <w:rsid w:val="006F777E"/>
    <w:rsid w:val="006F78F5"/>
    <w:rsid w:val="0070051E"/>
    <w:rsid w:val="00700CBD"/>
    <w:rsid w:val="00700E41"/>
    <w:rsid w:val="007010B9"/>
    <w:rsid w:val="00701698"/>
    <w:rsid w:val="0070180C"/>
    <w:rsid w:val="00701B88"/>
    <w:rsid w:val="00701B8A"/>
    <w:rsid w:val="00702125"/>
    <w:rsid w:val="00702245"/>
    <w:rsid w:val="007025B5"/>
    <w:rsid w:val="007028C7"/>
    <w:rsid w:val="007029D6"/>
    <w:rsid w:val="00703295"/>
    <w:rsid w:val="0070372D"/>
    <w:rsid w:val="00704462"/>
    <w:rsid w:val="007049A5"/>
    <w:rsid w:val="007055DF"/>
    <w:rsid w:val="00705D39"/>
    <w:rsid w:val="00705D43"/>
    <w:rsid w:val="0070653A"/>
    <w:rsid w:val="00706C56"/>
    <w:rsid w:val="00707396"/>
    <w:rsid w:val="0070762A"/>
    <w:rsid w:val="007077A1"/>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71C"/>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BA3"/>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D09"/>
    <w:rsid w:val="007435AB"/>
    <w:rsid w:val="00744F18"/>
    <w:rsid w:val="00746073"/>
    <w:rsid w:val="00747316"/>
    <w:rsid w:val="00747434"/>
    <w:rsid w:val="0074783D"/>
    <w:rsid w:val="00747CCD"/>
    <w:rsid w:val="00747D2C"/>
    <w:rsid w:val="00750255"/>
    <w:rsid w:val="0075039D"/>
    <w:rsid w:val="007508B8"/>
    <w:rsid w:val="00750A6C"/>
    <w:rsid w:val="00751280"/>
    <w:rsid w:val="00751D83"/>
    <w:rsid w:val="007531D3"/>
    <w:rsid w:val="00754359"/>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B79"/>
    <w:rsid w:val="00764F36"/>
    <w:rsid w:val="007656AF"/>
    <w:rsid w:val="00765AF5"/>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B29"/>
    <w:rsid w:val="00790B3E"/>
    <w:rsid w:val="00790D7B"/>
    <w:rsid w:val="00790D93"/>
    <w:rsid w:val="00791CD7"/>
    <w:rsid w:val="00791F2C"/>
    <w:rsid w:val="007923B8"/>
    <w:rsid w:val="00792D22"/>
    <w:rsid w:val="007938EF"/>
    <w:rsid w:val="0079430D"/>
    <w:rsid w:val="007953B9"/>
    <w:rsid w:val="00795F33"/>
    <w:rsid w:val="0079697B"/>
    <w:rsid w:val="0079754C"/>
    <w:rsid w:val="007A0657"/>
    <w:rsid w:val="007A0679"/>
    <w:rsid w:val="007A1395"/>
    <w:rsid w:val="007A22E9"/>
    <w:rsid w:val="007A24A2"/>
    <w:rsid w:val="007A24EB"/>
    <w:rsid w:val="007A25CC"/>
    <w:rsid w:val="007A282D"/>
    <w:rsid w:val="007A331E"/>
    <w:rsid w:val="007A3B34"/>
    <w:rsid w:val="007A3BD0"/>
    <w:rsid w:val="007A455D"/>
    <w:rsid w:val="007A4C6D"/>
    <w:rsid w:val="007A4F2F"/>
    <w:rsid w:val="007A644F"/>
    <w:rsid w:val="007A6B97"/>
    <w:rsid w:val="007A6FEB"/>
    <w:rsid w:val="007A7CE5"/>
    <w:rsid w:val="007B04E7"/>
    <w:rsid w:val="007B07CA"/>
    <w:rsid w:val="007B0C6A"/>
    <w:rsid w:val="007B19CE"/>
    <w:rsid w:val="007B1E12"/>
    <w:rsid w:val="007B1E53"/>
    <w:rsid w:val="007B3291"/>
    <w:rsid w:val="007B3771"/>
    <w:rsid w:val="007B4C1D"/>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1FA5"/>
    <w:rsid w:val="007D3011"/>
    <w:rsid w:val="007D3195"/>
    <w:rsid w:val="007D3572"/>
    <w:rsid w:val="007D3850"/>
    <w:rsid w:val="007D3FCB"/>
    <w:rsid w:val="007D4064"/>
    <w:rsid w:val="007D501A"/>
    <w:rsid w:val="007D5105"/>
    <w:rsid w:val="007D53CD"/>
    <w:rsid w:val="007D6377"/>
    <w:rsid w:val="007D6528"/>
    <w:rsid w:val="007D699F"/>
    <w:rsid w:val="007D6AF4"/>
    <w:rsid w:val="007E02CE"/>
    <w:rsid w:val="007E103C"/>
    <w:rsid w:val="007E1221"/>
    <w:rsid w:val="007E24B8"/>
    <w:rsid w:val="007E2A27"/>
    <w:rsid w:val="007E300C"/>
    <w:rsid w:val="007E313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49A4"/>
    <w:rsid w:val="007F4DCC"/>
    <w:rsid w:val="007F52E1"/>
    <w:rsid w:val="007F53A1"/>
    <w:rsid w:val="007F56C3"/>
    <w:rsid w:val="007F5EA8"/>
    <w:rsid w:val="007F5FEB"/>
    <w:rsid w:val="007F6AB0"/>
    <w:rsid w:val="007F77AD"/>
    <w:rsid w:val="007F7E1B"/>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17ED7"/>
    <w:rsid w:val="008203A8"/>
    <w:rsid w:val="0082086E"/>
    <w:rsid w:val="00821833"/>
    <w:rsid w:val="00821C09"/>
    <w:rsid w:val="00822C89"/>
    <w:rsid w:val="008241C6"/>
    <w:rsid w:val="008243C9"/>
    <w:rsid w:val="00824831"/>
    <w:rsid w:val="008251AB"/>
    <w:rsid w:val="008255A4"/>
    <w:rsid w:val="008257ED"/>
    <w:rsid w:val="00825ABA"/>
    <w:rsid w:val="008275D0"/>
    <w:rsid w:val="008278E9"/>
    <w:rsid w:val="00827982"/>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405B"/>
    <w:rsid w:val="008443C4"/>
    <w:rsid w:val="00844491"/>
    <w:rsid w:val="008446E2"/>
    <w:rsid w:val="0084493A"/>
    <w:rsid w:val="00844CEC"/>
    <w:rsid w:val="00844E0E"/>
    <w:rsid w:val="00845630"/>
    <w:rsid w:val="00845896"/>
    <w:rsid w:val="00845B40"/>
    <w:rsid w:val="008461D0"/>
    <w:rsid w:val="008466CC"/>
    <w:rsid w:val="0084708B"/>
    <w:rsid w:val="00847E19"/>
    <w:rsid w:val="00850CD3"/>
    <w:rsid w:val="0085112C"/>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3F7"/>
    <w:rsid w:val="008756B5"/>
    <w:rsid w:val="008758AF"/>
    <w:rsid w:val="00875D39"/>
    <w:rsid w:val="00876E49"/>
    <w:rsid w:val="00877167"/>
    <w:rsid w:val="00877391"/>
    <w:rsid w:val="00877455"/>
    <w:rsid w:val="0087781F"/>
    <w:rsid w:val="00877B4E"/>
    <w:rsid w:val="00881678"/>
    <w:rsid w:val="00881D8A"/>
    <w:rsid w:val="008833F1"/>
    <w:rsid w:val="00883C32"/>
    <w:rsid w:val="00883CD5"/>
    <w:rsid w:val="00883E9B"/>
    <w:rsid w:val="00884360"/>
    <w:rsid w:val="00884ADD"/>
    <w:rsid w:val="00885304"/>
    <w:rsid w:val="00885CDD"/>
    <w:rsid w:val="008862EF"/>
    <w:rsid w:val="008874C6"/>
    <w:rsid w:val="00887874"/>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5E53"/>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A94"/>
    <w:rsid w:val="008D2147"/>
    <w:rsid w:val="008D25B8"/>
    <w:rsid w:val="008D2AC6"/>
    <w:rsid w:val="008D2CAF"/>
    <w:rsid w:val="008D303A"/>
    <w:rsid w:val="008D3ACE"/>
    <w:rsid w:val="008D3C0D"/>
    <w:rsid w:val="008D3C88"/>
    <w:rsid w:val="008D4E7E"/>
    <w:rsid w:val="008D51CC"/>
    <w:rsid w:val="008D648F"/>
    <w:rsid w:val="008D6B57"/>
    <w:rsid w:val="008D6C14"/>
    <w:rsid w:val="008D76C3"/>
    <w:rsid w:val="008D7A55"/>
    <w:rsid w:val="008E0BE2"/>
    <w:rsid w:val="008E0CD1"/>
    <w:rsid w:val="008E1CB2"/>
    <w:rsid w:val="008E31A9"/>
    <w:rsid w:val="008E4F95"/>
    <w:rsid w:val="008E530B"/>
    <w:rsid w:val="008E5366"/>
    <w:rsid w:val="008E5533"/>
    <w:rsid w:val="008E775F"/>
    <w:rsid w:val="008F1A30"/>
    <w:rsid w:val="008F1C6E"/>
    <w:rsid w:val="008F1FC1"/>
    <w:rsid w:val="008F2238"/>
    <w:rsid w:val="008F2691"/>
    <w:rsid w:val="008F2DF6"/>
    <w:rsid w:val="008F2E3D"/>
    <w:rsid w:val="008F35DC"/>
    <w:rsid w:val="008F478E"/>
    <w:rsid w:val="008F4D52"/>
    <w:rsid w:val="008F4E41"/>
    <w:rsid w:val="008F5276"/>
    <w:rsid w:val="008F6222"/>
    <w:rsid w:val="008F665E"/>
    <w:rsid w:val="008F670B"/>
    <w:rsid w:val="008F7A00"/>
    <w:rsid w:val="00900C1C"/>
    <w:rsid w:val="00900F65"/>
    <w:rsid w:val="009015BF"/>
    <w:rsid w:val="009029B0"/>
    <w:rsid w:val="009039B0"/>
    <w:rsid w:val="0090408D"/>
    <w:rsid w:val="00904580"/>
    <w:rsid w:val="00904757"/>
    <w:rsid w:val="00904B36"/>
    <w:rsid w:val="00904C80"/>
    <w:rsid w:val="00904E6B"/>
    <w:rsid w:val="00904FCB"/>
    <w:rsid w:val="009056EC"/>
    <w:rsid w:val="00905E74"/>
    <w:rsid w:val="00906EEC"/>
    <w:rsid w:val="0090701B"/>
    <w:rsid w:val="0091038F"/>
    <w:rsid w:val="00910AE9"/>
    <w:rsid w:val="009113C8"/>
    <w:rsid w:val="00912037"/>
    <w:rsid w:val="009129EF"/>
    <w:rsid w:val="0091310B"/>
    <w:rsid w:val="00913531"/>
    <w:rsid w:val="0091384B"/>
    <w:rsid w:val="00913F33"/>
    <w:rsid w:val="00914204"/>
    <w:rsid w:val="00914306"/>
    <w:rsid w:val="00914392"/>
    <w:rsid w:val="009143B2"/>
    <w:rsid w:val="00915C7E"/>
    <w:rsid w:val="009166AF"/>
    <w:rsid w:val="00917862"/>
    <w:rsid w:val="009206C0"/>
    <w:rsid w:val="00922606"/>
    <w:rsid w:val="00922791"/>
    <w:rsid w:val="00922C4E"/>
    <w:rsid w:val="00922D31"/>
    <w:rsid w:val="009239F9"/>
    <w:rsid w:val="00923F34"/>
    <w:rsid w:val="0092559F"/>
    <w:rsid w:val="00925C6F"/>
    <w:rsid w:val="0092607C"/>
    <w:rsid w:val="00926081"/>
    <w:rsid w:val="0092675A"/>
    <w:rsid w:val="00930389"/>
    <w:rsid w:val="00930B95"/>
    <w:rsid w:val="00930F94"/>
    <w:rsid w:val="009310DB"/>
    <w:rsid w:val="00931141"/>
    <w:rsid w:val="009316EE"/>
    <w:rsid w:val="00931C86"/>
    <w:rsid w:val="00932289"/>
    <w:rsid w:val="00932771"/>
    <w:rsid w:val="00932A03"/>
    <w:rsid w:val="00934D3B"/>
    <w:rsid w:val="00935224"/>
    <w:rsid w:val="00935665"/>
    <w:rsid w:val="00935B30"/>
    <w:rsid w:val="00936A4E"/>
    <w:rsid w:val="00936E77"/>
    <w:rsid w:val="009370ED"/>
    <w:rsid w:val="00937965"/>
    <w:rsid w:val="0094038F"/>
    <w:rsid w:val="0094067C"/>
    <w:rsid w:val="00940AE9"/>
    <w:rsid w:val="00940C55"/>
    <w:rsid w:val="00941580"/>
    <w:rsid w:val="00942962"/>
    <w:rsid w:val="00943006"/>
    <w:rsid w:val="00944A06"/>
    <w:rsid w:val="00944E0C"/>
    <w:rsid w:val="00945998"/>
    <w:rsid w:val="00945CE8"/>
    <w:rsid w:val="00946C48"/>
    <w:rsid w:val="00946D8B"/>
    <w:rsid w:val="00946DD8"/>
    <w:rsid w:val="00946EFF"/>
    <w:rsid w:val="00946F6E"/>
    <w:rsid w:val="009474C2"/>
    <w:rsid w:val="0094777A"/>
    <w:rsid w:val="00947A98"/>
    <w:rsid w:val="00947C58"/>
    <w:rsid w:val="0095083A"/>
    <w:rsid w:val="00950D81"/>
    <w:rsid w:val="00951BD9"/>
    <w:rsid w:val="00952A05"/>
    <w:rsid w:val="00953831"/>
    <w:rsid w:val="00953F58"/>
    <w:rsid w:val="009543EB"/>
    <w:rsid w:val="00954978"/>
    <w:rsid w:val="00954B1B"/>
    <w:rsid w:val="009572E3"/>
    <w:rsid w:val="00957B9C"/>
    <w:rsid w:val="00957C86"/>
    <w:rsid w:val="0096019A"/>
    <w:rsid w:val="00960F15"/>
    <w:rsid w:val="00961A98"/>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3F2"/>
    <w:rsid w:val="009807B4"/>
    <w:rsid w:val="0098182A"/>
    <w:rsid w:val="009823AB"/>
    <w:rsid w:val="009828C6"/>
    <w:rsid w:val="00982964"/>
    <w:rsid w:val="00983A84"/>
    <w:rsid w:val="00983B4C"/>
    <w:rsid w:val="00983DFB"/>
    <w:rsid w:val="009843E2"/>
    <w:rsid w:val="009844F7"/>
    <w:rsid w:val="00984753"/>
    <w:rsid w:val="00984AA1"/>
    <w:rsid w:val="00985462"/>
    <w:rsid w:val="00985463"/>
    <w:rsid w:val="0098576C"/>
    <w:rsid w:val="0098582B"/>
    <w:rsid w:val="00985947"/>
    <w:rsid w:val="00985FE7"/>
    <w:rsid w:val="00986029"/>
    <w:rsid w:val="009861AC"/>
    <w:rsid w:val="0099079E"/>
    <w:rsid w:val="0099188F"/>
    <w:rsid w:val="0099189A"/>
    <w:rsid w:val="009918CA"/>
    <w:rsid w:val="00991F5D"/>
    <w:rsid w:val="0099281E"/>
    <w:rsid w:val="00992870"/>
    <w:rsid w:val="009930B9"/>
    <w:rsid w:val="009934E2"/>
    <w:rsid w:val="00993AB6"/>
    <w:rsid w:val="00993C6F"/>
    <w:rsid w:val="00993DDC"/>
    <w:rsid w:val="00994079"/>
    <w:rsid w:val="00994F59"/>
    <w:rsid w:val="00995933"/>
    <w:rsid w:val="00995FFD"/>
    <w:rsid w:val="00996A15"/>
    <w:rsid w:val="00997F4B"/>
    <w:rsid w:val="009A0B5D"/>
    <w:rsid w:val="009A244C"/>
    <w:rsid w:val="009A2BBB"/>
    <w:rsid w:val="009A2C08"/>
    <w:rsid w:val="009A2CD1"/>
    <w:rsid w:val="009A35A6"/>
    <w:rsid w:val="009A3612"/>
    <w:rsid w:val="009A4059"/>
    <w:rsid w:val="009A44C8"/>
    <w:rsid w:val="009A4579"/>
    <w:rsid w:val="009A45B0"/>
    <w:rsid w:val="009A4755"/>
    <w:rsid w:val="009A4EAB"/>
    <w:rsid w:val="009A4EE4"/>
    <w:rsid w:val="009A5BCC"/>
    <w:rsid w:val="009A5F58"/>
    <w:rsid w:val="009A6A6F"/>
    <w:rsid w:val="009A735F"/>
    <w:rsid w:val="009B07DC"/>
    <w:rsid w:val="009B1226"/>
    <w:rsid w:val="009B13B9"/>
    <w:rsid w:val="009B1AD4"/>
    <w:rsid w:val="009B1B69"/>
    <w:rsid w:val="009B1D67"/>
    <w:rsid w:val="009B3317"/>
    <w:rsid w:val="009B47EE"/>
    <w:rsid w:val="009B533B"/>
    <w:rsid w:val="009B5A67"/>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D05E0"/>
    <w:rsid w:val="009D1156"/>
    <w:rsid w:val="009D199C"/>
    <w:rsid w:val="009D1F22"/>
    <w:rsid w:val="009D217F"/>
    <w:rsid w:val="009D2594"/>
    <w:rsid w:val="009D29E9"/>
    <w:rsid w:val="009D2BA9"/>
    <w:rsid w:val="009D3626"/>
    <w:rsid w:val="009D3B66"/>
    <w:rsid w:val="009D443F"/>
    <w:rsid w:val="009D655A"/>
    <w:rsid w:val="009D68FB"/>
    <w:rsid w:val="009D6EE3"/>
    <w:rsid w:val="009D72FC"/>
    <w:rsid w:val="009D771F"/>
    <w:rsid w:val="009D7BA9"/>
    <w:rsid w:val="009D7CD5"/>
    <w:rsid w:val="009E04B3"/>
    <w:rsid w:val="009E0780"/>
    <w:rsid w:val="009E0DFC"/>
    <w:rsid w:val="009E12EA"/>
    <w:rsid w:val="009E1880"/>
    <w:rsid w:val="009E1A06"/>
    <w:rsid w:val="009E1A85"/>
    <w:rsid w:val="009E247B"/>
    <w:rsid w:val="009E36A5"/>
    <w:rsid w:val="009E3F8F"/>
    <w:rsid w:val="009E41A0"/>
    <w:rsid w:val="009E442B"/>
    <w:rsid w:val="009E46AE"/>
    <w:rsid w:val="009E5252"/>
    <w:rsid w:val="009E5B74"/>
    <w:rsid w:val="009E644A"/>
    <w:rsid w:val="009E6E9A"/>
    <w:rsid w:val="009E743C"/>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B5F"/>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6FA"/>
    <w:rsid w:val="00A10938"/>
    <w:rsid w:val="00A113C1"/>
    <w:rsid w:val="00A116EB"/>
    <w:rsid w:val="00A11EA9"/>
    <w:rsid w:val="00A12068"/>
    <w:rsid w:val="00A120B9"/>
    <w:rsid w:val="00A1260A"/>
    <w:rsid w:val="00A1264F"/>
    <w:rsid w:val="00A128FA"/>
    <w:rsid w:val="00A12A7C"/>
    <w:rsid w:val="00A1302E"/>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FB7"/>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135"/>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355A"/>
    <w:rsid w:val="00A44175"/>
    <w:rsid w:val="00A44D8F"/>
    <w:rsid w:val="00A45A85"/>
    <w:rsid w:val="00A46260"/>
    <w:rsid w:val="00A464DE"/>
    <w:rsid w:val="00A46777"/>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E22"/>
    <w:rsid w:val="00A55140"/>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0E05"/>
    <w:rsid w:val="00A711F0"/>
    <w:rsid w:val="00A71593"/>
    <w:rsid w:val="00A71EFB"/>
    <w:rsid w:val="00A72644"/>
    <w:rsid w:val="00A72B79"/>
    <w:rsid w:val="00A73268"/>
    <w:rsid w:val="00A73BD7"/>
    <w:rsid w:val="00A742C7"/>
    <w:rsid w:val="00A743AB"/>
    <w:rsid w:val="00A7453E"/>
    <w:rsid w:val="00A753C0"/>
    <w:rsid w:val="00A75510"/>
    <w:rsid w:val="00A761E5"/>
    <w:rsid w:val="00A77212"/>
    <w:rsid w:val="00A77C2C"/>
    <w:rsid w:val="00A80062"/>
    <w:rsid w:val="00A80110"/>
    <w:rsid w:val="00A8095B"/>
    <w:rsid w:val="00A80F27"/>
    <w:rsid w:val="00A8182F"/>
    <w:rsid w:val="00A81C19"/>
    <w:rsid w:val="00A82146"/>
    <w:rsid w:val="00A82545"/>
    <w:rsid w:val="00A82683"/>
    <w:rsid w:val="00A82B55"/>
    <w:rsid w:val="00A82C68"/>
    <w:rsid w:val="00A831D9"/>
    <w:rsid w:val="00A83508"/>
    <w:rsid w:val="00A856EB"/>
    <w:rsid w:val="00A86236"/>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E32"/>
    <w:rsid w:val="00AA2601"/>
    <w:rsid w:val="00AA2A10"/>
    <w:rsid w:val="00AA3467"/>
    <w:rsid w:val="00AA3682"/>
    <w:rsid w:val="00AA397F"/>
    <w:rsid w:val="00AA3F31"/>
    <w:rsid w:val="00AA437A"/>
    <w:rsid w:val="00AA4625"/>
    <w:rsid w:val="00AA5517"/>
    <w:rsid w:val="00AA6BB6"/>
    <w:rsid w:val="00AA74D8"/>
    <w:rsid w:val="00AA7BCE"/>
    <w:rsid w:val="00AA7D57"/>
    <w:rsid w:val="00AB02E9"/>
    <w:rsid w:val="00AB10EA"/>
    <w:rsid w:val="00AB16B3"/>
    <w:rsid w:val="00AB1EFA"/>
    <w:rsid w:val="00AB1F1A"/>
    <w:rsid w:val="00AB2EE7"/>
    <w:rsid w:val="00AB31D7"/>
    <w:rsid w:val="00AB33AA"/>
    <w:rsid w:val="00AB3F0D"/>
    <w:rsid w:val="00AB4639"/>
    <w:rsid w:val="00AB53E4"/>
    <w:rsid w:val="00AB5467"/>
    <w:rsid w:val="00AB5488"/>
    <w:rsid w:val="00AB6007"/>
    <w:rsid w:val="00AB6EAC"/>
    <w:rsid w:val="00AC00D2"/>
    <w:rsid w:val="00AC0699"/>
    <w:rsid w:val="00AC191A"/>
    <w:rsid w:val="00AC252B"/>
    <w:rsid w:val="00AC2BEF"/>
    <w:rsid w:val="00AC2F08"/>
    <w:rsid w:val="00AC35B2"/>
    <w:rsid w:val="00AC3CBD"/>
    <w:rsid w:val="00AC4636"/>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5D2E"/>
    <w:rsid w:val="00AE645C"/>
    <w:rsid w:val="00AE749F"/>
    <w:rsid w:val="00AE7DED"/>
    <w:rsid w:val="00AF10FA"/>
    <w:rsid w:val="00AF2255"/>
    <w:rsid w:val="00AF2918"/>
    <w:rsid w:val="00AF34E3"/>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A6B"/>
    <w:rsid w:val="00B02CD1"/>
    <w:rsid w:val="00B03B39"/>
    <w:rsid w:val="00B03CB0"/>
    <w:rsid w:val="00B041A9"/>
    <w:rsid w:val="00B04350"/>
    <w:rsid w:val="00B0465E"/>
    <w:rsid w:val="00B04F0C"/>
    <w:rsid w:val="00B0515F"/>
    <w:rsid w:val="00B05CBC"/>
    <w:rsid w:val="00B06363"/>
    <w:rsid w:val="00B06A70"/>
    <w:rsid w:val="00B06B41"/>
    <w:rsid w:val="00B06BA8"/>
    <w:rsid w:val="00B06BB3"/>
    <w:rsid w:val="00B06D0F"/>
    <w:rsid w:val="00B076BD"/>
    <w:rsid w:val="00B07A6A"/>
    <w:rsid w:val="00B07B44"/>
    <w:rsid w:val="00B07BE6"/>
    <w:rsid w:val="00B1029C"/>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C20"/>
    <w:rsid w:val="00B14E56"/>
    <w:rsid w:val="00B16238"/>
    <w:rsid w:val="00B168B5"/>
    <w:rsid w:val="00B16D0E"/>
    <w:rsid w:val="00B173B2"/>
    <w:rsid w:val="00B20164"/>
    <w:rsid w:val="00B202C7"/>
    <w:rsid w:val="00B203F3"/>
    <w:rsid w:val="00B2101D"/>
    <w:rsid w:val="00B210D6"/>
    <w:rsid w:val="00B21628"/>
    <w:rsid w:val="00B23939"/>
    <w:rsid w:val="00B23F81"/>
    <w:rsid w:val="00B23F8B"/>
    <w:rsid w:val="00B24204"/>
    <w:rsid w:val="00B24EB1"/>
    <w:rsid w:val="00B259B3"/>
    <w:rsid w:val="00B25B73"/>
    <w:rsid w:val="00B2680C"/>
    <w:rsid w:val="00B26930"/>
    <w:rsid w:val="00B276A4"/>
    <w:rsid w:val="00B27724"/>
    <w:rsid w:val="00B27905"/>
    <w:rsid w:val="00B3027F"/>
    <w:rsid w:val="00B306F3"/>
    <w:rsid w:val="00B30BC2"/>
    <w:rsid w:val="00B30C63"/>
    <w:rsid w:val="00B30F3D"/>
    <w:rsid w:val="00B315B3"/>
    <w:rsid w:val="00B31645"/>
    <w:rsid w:val="00B32AAE"/>
    <w:rsid w:val="00B32E8B"/>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AE9"/>
    <w:rsid w:val="00B51EBF"/>
    <w:rsid w:val="00B52AFC"/>
    <w:rsid w:val="00B52B41"/>
    <w:rsid w:val="00B52C97"/>
    <w:rsid w:val="00B52EFE"/>
    <w:rsid w:val="00B535A3"/>
    <w:rsid w:val="00B53F7A"/>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824"/>
    <w:rsid w:val="00B93BA2"/>
    <w:rsid w:val="00B93D60"/>
    <w:rsid w:val="00B943EA"/>
    <w:rsid w:val="00B94441"/>
    <w:rsid w:val="00B950F0"/>
    <w:rsid w:val="00B95B21"/>
    <w:rsid w:val="00B95BFE"/>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0B24"/>
    <w:rsid w:val="00BB106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315"/>
    <w:rsid w:val="00BE05F0"/>
    <w:rsid w:val="00BE08D5"/>
    <w:rsid w:val="00BE091A"/>
    <w:rsid w:val="00BE09C0"/>
    <w:rsid w:val="00BE0D73"/>
    <w:rsid w:val="00BE137E"/>
    <w:rsid w:val="00BE1772"/>
    <w:rsid w:val="00BE1DEB"/>
    <w:rsid w:val="00BE2903"/>
    <w:rsid w:val="00BE2E8B"/>
    <w:rsid w:val="00BE318A"/>
    <w:rsid w:val="00BE35DA"/>
    <w:rsid w:val="00BE44F2"/>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5C5B"/>
    <w:rsid w:val="00C05DDE"/>
    <w:rsid w:val="00C0648F"/>
    <w:rsid w:val="00C06812"/>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132E"/>
    <w:rsid w:val="00C21875"/>
    <w:rsid w:val="00C21B5C"/>
    <w:rsid w:val="00C21CFB"/>
    <w:rsid w:val="00C21F45"/>
    <w:rsid w:val="00C2265F"/>
    <w:rsid w:val="00C22916"/>
    <w:rsid w:val="00C229F8"/>
    <w:rsid w:val="00C22DD5"/>
    <w:rsid w:val="00C232DB"/>
    <w:rsid w:val="00C2356F"/>
    <w:rsid w:val="00C2369A"/>
    <w:rsid w:val="00C25365"/>
    <w:rsid w:val="00C2551B"/>
    <w:rsid w:val="00C25B02"/>
    <w:rsid w:val="00C25BA5"/>
    <w:rsid w:val="00C270A4"/>
    <w:rsid w:val="00C27214"/>
    <w:rsid w:val="00C27BB6"/>
    <w:rsid w:val="00C30796"/>
    <w:rsid w:val="00C30E24"/>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1E27"/>
    <w:rsid w:val="00C528C5"/>
    <w:rsid w:val="00C52DB8"/>
    <w:rsid w:val="00C53456"/>
    <w:rsid w:val="00C5397B"/>
    <w:rsid w:val="00C53E6D"/>
    <w:rsid w:val="00C54A67"/>
    <w:rsid w:val="00C54CD6"/>
    <w:rsid w:val="00C55CCA"/>
    <w:rsid w:val="00C55E36"/>
    <w:rsid w:val="00C55EA7"/>
    <w:rsid w:val="00C571F4"/>
    <w:rsid w:val="00C60425"/>
    <w:rsid w:val="00C60C2D"/>
    <w:rsid w:val="00C6162E"/>
    <w:rsid w:val="00C61E0E"/>
    <w:rsid w:val="00C62B20"/>
    <w:rsid w:val="00C62E53"/>
    <w:rsid w:val="00C62E87"/>
    <w:rsid w:val="00C62FB0"/>
    <w:rsid w:val="00C63E23"/>
    <w:rsid w:val="00C65399"/>
    <w:rsid w:val="00C65917"/>
    <w:rsid w:val="00C65BDC"/>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4084"/>
    <w:rsid w:val="00C8462C"/>
    <w:rsid w:val="00C8471E"/>
    <w:rsid w:val="00C84955"/>
    <w:rsid w:val="00C84A39"/>
    <w:rsid w:val="00C85FED"/>
    <w:rsid w:val="00C86467"/>
    <w:rsid w:val="00C87199"/>
    <w:rsid w:val="00C87305"/>
    <w:rsid w:val="00C87F98"/>
    <w:rsid w:val="00C90A32"/>
    <w:rsid w:val="00C912FD"/>
    <w:rsid w:val="00C91A3F"/>
    <w:rsid w:val="00C92316"/>
    <w:rsid w:val="00C92547"/>
    <w:rsid w:val="00C926FD"/>
    <w:rsid w:val="00C941A8"/>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6108"/>
    <w:rsid w:val="00CA64D5"/>
    <w:rsid w:val="00CA66DA"/>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F44"/>
    <w:rsid w:val="00CC356D"/>
    <w:rsid w:val="00CC3FEB"/>
    <w:rsid w:val="00CC469A"/>
    <w:rsid w:val="00CC4CC2"/>
    <w:rsid w:val="00CC52D2"/>
    <w:rsid w:val="00CC5719"/>
    <w:rsid w:val="00CC6F87"/>
    <w:rsid w:val="00CC7262"/>
    <w:rsid w:val="00CC7A24"/>
    <w:rsid w:val="00CC7DFE"/>
    <w:rsid w:val="00CD0040"/>
    <w:rsid w:val="00CD0EF3"/>
    <w:rsid w:val="00CD109D"/>
    <w:rsid w:val="00CD1E9D"/>
    <w:rsid w:val="00CD243C"/>
    <w:rsid w:val="00CD2A30"/>
    <w:rsid w:val="00CD2D54"/>
    <w:rsid w:val="00CD4041"/>
    <w:rsid w:val="00CD4565"/>
    <w:rsid w:val="00CD461B"/>
    <w:rsid w:val="00CD4B0C"/>
    <w:rsid w:val="00CD5288"/>
    <w:rsid w:val="00CD57BE"/>
    <w:rsid w:val="00CD6672"/>
    <w:rsid w:val="00CD66E6"/>
    <w:rsid w:val="00CD6ABB"/>
    <w:rsid w:val="00CD79E5"/>
    <w:rsid w:val="00CD7AB9"/>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572"/>
    <w:rsid w:val="00CF25A1"/>
    <w:rsid w:val="00CF2BA1"/>
    <w:rsid w:val="00CF2EA9"/>
    <w:rsid w:val="00CF2FFE"/>
    <w:rsid w:val="00CF3124"/>
    <w:rsid w:val="00CF3AAC"/>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476"/>
    <w:rsid w:val="00D06535"/>
    <w:rsid w:val="00D065C2"/>
    <w:rsid w:val="00D06995"/>
    <w:rsid w:val="00D070BF"/>
    <w:rsid w:val="00D07B0D"/>
    <w:rsid w:val="00D10E20"/>
    <w:rsid w:val="00D1160E"/>
    <w:rsid w:val="00D12C10"/>
    <w:rsid w:val="00D1305C"/>
    <w:rsid w:val="00D13087"/>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4F8"/>
    <w:rsid w:val="00D25507"/>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B88"/>
    <w:rsid w:val="00D34138"/>
    <w:rsid w:val="00D341F3"/>
    <w:rsid w:val="00D34548"/>
    <w:rsid w:val="00D34914"/>
    <w:rsid w:val="00D36606"/>
    <w:rsid w:val="00D36816"/>
    <w:rsid w:val="00D36CD7"/>
    <w:rsid w:val="00D36ED9"/>
    <w:rsid w:val="00D37A37"/>
    <w:rsid w:val="00D4101D"/>
    <w:rsid w:val="00D4128C"/>
    <w:rsid w:val="00D42AFB"/>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35D0"/>
    <w:rsid w:val="00D738D2"/>
    <w:rsid w:val="00D74118"/>
    <w:rsid w:val="00D74693"/>
    <w:rsid w:val="00D74696"/>
    <w:rsid w:val="00D75688"/>
    <w:rsid w:val="00D7589B"/>
    <w:rsid w:val="00D760A2"/>
    <w:rsid w:val="00D76A64"/>
    <w:rsid w:val="00D77315"/>
    <w:rsid w:val="00D77465"/>
    <w:rsid w:val="00D77D3C"/>
    <w:rsid w:val="00D80021"/>
    <w:rsid w:val="00D807E5"/>
    <w:rsid w:val="00D80803"/>
    <w:rsid w:val="00D833BE"/>
    <w:rsid w:val="00D84C22"/>
    <w:rsid w:val="00D8562F"/>
    <w:rsid w:val="00D858D9"/>
    <w:rsid w:val="00D85B15"/>
    <w:rsid w:val="00D8724C"/>
    <w:rsid w:val="00D8796D"/>
    <w:rsid w:val="00D87E37"/>
    <w:rsid w:val="00D90280"/>
    <w:rsid w:val="00D90A85"/>
    <w:rsid w:val="00D92936"/>
    <w:rsid w:val="00D929A3"/>
    <w:rsid w:val="00D93004"/>
    <w:rsid w:val="00D930C0"/>
    <w:rsid w:val="00D93711"/>
    <w:rsid w:val="00D938C1"/>
    <w:rsid w:val="00D942C4"/>
    <w:rsid w:val="00D94901"/>
    <w:rsid w:val="00D95413"/>
    <w:rsid w:val="00D963A9"/>
    <w:rsid w:val="00D96479"/>
    <w:rsid w:val="00D964FA"/>
    <w:rsid w:val="00D96C24"/>
    <w:rsid w:val="00D96D2A"/>
    <w:rsid w:val="00D96F2A"/>
    <w:rsid w:val="00D97571"/>
    <w:rsid w:val="00D97A50"/>
    <w:rsid w:val="00DA05BF"/>
    <w:rsid w:val="00DA0C2C"/>
    <w:rsid w:val="00DA193F"/>
    <w:rsid w:val="00DA1B0B"/>
    <w:rsid w:val="00DA2589"/>
    <w:rsid w:val="00DA29C7"/>
    <w:rsid w:val="00DA2AF8"/>
    <w:rsid w:val="00DA2C76"/>
    <w:rsid w:val="00DA386A"/>
    <w:rsid w:val="00DA466E"/>
    <w:rsid w:val="00DA47A8"/>
    <w:rsid w:val="00DA524D"/>
    <w:rsid w:val="00DA7D61"/>
    <w:rsid w:val="00DB0BB5"/>
    <w:rsid w:val="00DB14DD"/>
    <w:rsid w:val="00DB1890"/>
    <w:rsid w:val="00DB1D21"/>
    <w:rsid w:val="00DB1F2C"/>
    <w:rsid w:val="00DB203C"/>
    <w:rsid w:val="00DB2897"/>
    <w:rsid w:val="00DB2E73"/>
    <w:rsid w:val="00DB2F27"/>
    <w:rsid w:val="00DB3592"/>
    <w:rsid w:val="00DB47E5"/>
    <w:rsid w:val="00DB485B"/>
    <w:rsid w:val="00DB4C93"/>
    <w:rsid w:val="00DB5421"/>
    <w:rsid w:val="00DB5DAB"/>
    <w:rsid w:val="00DB5F2D"/>
    <w:rsid w:val="00DB64F4"/>
    <w:rsid w:val="00DB77A1"/>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D0482"/>
    <w:rsid w:val="00DD0533"/>
    <w:rsid w:val="00DD1537"/>
    <w:rsid w:val="00DD2A23"/>
    <w:rsid w:val="00DD369A"/>
    <w:rsid w:val="00DD3A14"/>
    <w:rsid w:val="00DD46E9"/>
    <w:rsid w:val="00DD4EF1"/>
    <w:rsid w:val="00DD52BE"/>
    <w:rsid w:val="00DD740A"/>
    <w:rsid w:val="00DD77DD"/>
    <w:rsid w:val="00DD7F26"/>
    <w:rsid w:val="00DE0175"/>
    <w:rsid w:val="00DE0D00"/>
    <w:rsid w:val="00DE0D18"/>
    <w:rsid w:val="00DE1208"/>
    <w:rsid w:val="00DE16CD"/>
    <w:rsid w:val="00DE220D"/>
    <w:rsid w:val="00DE2803"/>
    <w:rsid w:val="00DE3F0E"/>
    <w:rsid w:val="00DE6105"/>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9AC"/>
    <w:rsid w:val="00DF4B3E"/>
    <w:rsid w:val="00DF5501"/>
    <w:rsid w:val="00DF5745"/>
    <w:rsid w:val="00DF58E2"/>
    <w:rsid w:val="00DF5F6C"/>
    <w:rsid w:val="00DF621E"/>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95"/>
    <w:rsid w:val="00E114C5"/>
    <w:rsid w:val="00E12316"/>
    <w:rsid w:val="00E1277F"/>
    <w:rsid w:val="00E12E73"/>
    <w:rsid w:val="00E132BF"/>
    <w:rsid w:val="00E139D5"/>
    <w:rsid w:val="00E14042"/>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A53"/>
    <w:rsid w:val="00E2401E"/>
    <w:rsid w:val="00E256E5"/>
    <w:rsid w:val="00E257C7"/>
    <w:rsid w:val="00E26411"/>
    <w:rsid w:val="00E264BC"/>
    <w:rsid w:val="00E26AC1"/>
    <w:rsid w:val="00E2720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8E6"/>
    <w:rsid w:val="00E46C51"/>
    <w:rsid w:val="00E46CC9"/>
    <w:rsid w:val="00E50255"/>
    <w:rsid w:val="00E50772"/>
    <w:rsid w:val="00E50D89"/>
    <w:rsid w:val="00E528F9"/>
    <w:rsid w:val="00E53522"/>
    <w:rsid w:val="00E545FA"/>
    <w:rsid w:val="00E546E8"/>
    <w:rsid w:val="00E5496E"/>
    <w:rsid w:val="00E55854"/>
    <w:rsid w:val="00E55BA5"/>
    <w:rsid w:val="00E56707"/>
    <w:rsid w:val="00E56ACD"/>
    <w:rsid w:val="00E57279"/>
    <w:rsid w:val="00E57739"/>
    <w:rsid w:val="00E6045F"/>
    <w:rsid w:val="00E60CA2"/>
    <w:rsid w:val="00E628AD"/>
    <w:rsid w:val="00E62908"/>
    <w:rsid w:val="00E64339"/>
    <w:rsid w:val="00E64DAA"/>
    <w:rsid w:val="00E656C5"/>
    <w:rsid w:val="00E66B76"/>
    <w:rsid w:val="00E67584"/>
    <w:rsid w:val="00E67669"/>
    <w:rsid w:val="00E677BD"/>
    <w:rsid w:val="00E67AE7"/>
    <w:rsid w:val="00E7011C"/>
    <w:rsid w:val="00E701E2"/>
    <w:rsid w:val="00E708BC"/>
    <w:rsid w:val="00E70C34"/>
    <w:rsid w:val="00E70C44"/>
    <w:rsid w:val="00E7138D"/>
    <w:rsid w:val="00E7273B"/>
    <w:rsid w:val="00E72B6E"/>
    <w:rsid w:val="00E742F4"/>
    <w:rsid w:val="00E74B6D"/>
    <w:rsid w:val="00E74BE2"/>
    <w:rsid w:val="00E75976"/>
    <w:rsid w:val="00E75E5C"/>
    <w:rsid w:val="00E760FF"/>
    <w:rsid w:val="00E76384"/>
    <w:rsid w:val="00E775E3"/>
    <w:rsid w:val="00E77A45"/>
    <w:rsid w:val="00E80693"/>
    <w:rsid w:val="00E812F5"/>
    <w:rsid w:val="00E8154B"/>
    <w:rsid w:val="00E82968"/>
    <w:rsid w:val="00E8357D"/>
    <w:rsid w:val="00E8373C"/>
    <w:rsid w:val="00E83967"/>
    <w:rsid w:val="00E839AD"/>
    <w:rsid w:val="00E83FCE"/>
    <w:rsid w:val="00E84570"/>
    <w:rsid w:val="00E846CA"/>
    <w:rsid w:val="00E8487A"/>
    <w:rsid w:val="00E85726"/>
    <w:rsid w:val="00E85850"/>
    <w:rsid w:val="00E85E2B"/>
    <w:rsid w:val="00E872A7"/>
    <w:rsid w:val="00E878CC"/>
    <w:rsid w:val="00E87A7D"/>
    <w:rsid w:val="00E87EAD"/>
    <w:rsid w:val="00E901AB"/>
    <w:rsid w:val="00E90AF8"/>
    <w:rsid w:val="00E923FD"/>
    <w:rsid w:val="00E924F7"/>
    <w:rsid w:val="00E9292A"/>
    <w:rsid w:val="00E93568"/>
    <w:rsid w:val="00E94687"/>
    <w:rsid w:val="00E95DD9"/>
    <w:rsid w:val="00E96341"/>
    <w:rsid w:val="00E9647F"/>
    <w:rsid w:val="00E967EA"/>
    <w:rsid w:val="00E96CB9"/>
    <w:rsid w:val="00E9721B"/>
    <w:rsid w:val="00E97299"/>
    <w:rsid w:val="00E97C21"/>
    <w:rsid w:val="00EA05D9"/>
    <w:rsid w:val="00EA1521"/>
    <w:rsid w:val="00EA16C4"/>
    <w:rsid w:val="00EA19E9"/>
    <w:rsid w:val="00EA1F16"/>
    <w:rsid w:val="00EA2418"/>
    <w:rsid w:val="00EA2443"/>
    <w:rsid w:val="00EA24A3"/>
    <w:rsid w:val="00EA3333"/>
    <w:rsid w:val="00EA369D"/>
    <w:rsid w:val="00EA3B6D"/>
    <w:rsid w:val="00EA3EF5"/>
    <w:rsid w:val="00EA411E"/>
    <w:rsid w:val="00EA4C4D"/>
    <w:rsid w:val="00EA539E"/>
    <w:rsid w:val="00EA641F"/>
    <w:rsid w:val="00EA64F1"/>
    <w:rsid w:val="00EA670C"/>
    <w:rsid w:val="00EA6A5A"/>
    <w:rsid w:val="00EA714D"/>
    <w:rsid w:val="00EA7386"/>
    <w:rsid w:val="00EB01C3"/>
    <w:rsid w:val="00EB12E8"/>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F14"/>
    <w:rsid w:val="00EC7FC4"/>
    <w:rsid w:val="00ED0190"/>
    <w:rsid w:val="00ED141E"/>
    <w:rsid w:val="00ED2B2B"/>
    <w:rsid w:val="00ED2EBD"/>
    <w:rsid w:val="00ED3078"/>
    <w:rsid w:val="00ED3187"/>
    <w:rsid w:val="00ED35A7"/>
    <w:rsid w:val="00ED3B24"/>
    <w:rsid w:val="00ED3BB6"/>
    <w:rsid w:val="00ED415E"/>
    <w:rsid w:val="00ED450E"/>
    <w:rsid w:val="00ED473B"/>
    <w:rsid w:val="00ED4969"/>
    <w:rsid w:val="00ED56D3"/>
    <w:rsid w:val="00ED60C0"/>
    <w:rsid w:val="00ED7770"/>
    <w:rsid w:val="00ED78E4"/>
    <w:rsid w:val="00EE1043"/>
    <w:rsid w:val="00EE1A88"/>
    <w:rsid w:val="00EE1CA1"/>
    <w:rsid w:val="00EE220A"/>
    <w:rsid w:val="00EE2448"/>
    <w:rsid w:val="00EE249B"/>
    <w:rsid w:val="00EE2853"/>
    <w:rsid w:val="00EE3012"/>
    <w:rsid w:val="00EE352A"/>
    <w:rsid w:val="00EE4A0C"/>
    <w:rsid w:val="00EE5D7B"/>
    <w:rsid w:val="00EE5F9E"/>
    <w:rsid w:val="00EE627B"/>
    <w:rsid w:val="00EE7A5E"/>
    <w:rsid w:val="00EF0685"/>
    <w:rsid w:val="00EF0DE4"/>
    <w:rsid w:val="00EF16CA"/>
    <w:rsid w:val="00EF1C9B"/>
    <w:rsid w:val="00EF26BD"/>
    <w:rsid w:val="00EF2B66"/>
    <w:rsid w:val="00EF4033"/>
    <w:rsid w:val="00EF472F"/>
    <w:rsid w:val="00EF4A41"/>
    <w:rsid w:val="00EF525E"/>
    <w:rsid w:val="00EF5622"/>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B66"/>
    <w:rsid w:val="00F10028"/>
    <w:rsid w:val="00F10140"/>
    <w:rsid w:val="00F107E3"/>
    <w:rsid w:val="00F109C7"/>
    <w:rsid w:val="00F11525"/>
    <w:rsid w:val="00F11BAF"/>
    <w:rsid w:val="00F11CE3"/>
    <w:rsid w:val="00F12825"/>
    <w:rsid w:val="00F132DC"/>
    <w:rsid w:val="00F1352B"/>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6C3"/>
    <w:rsid w:val="00F21BE9"/>
    <w:rsid w:val="00F22750"/>
    <w:rsid w:val="00F23455"/>
    <w:rsid w:val="00F23A49"/>
    <w:rsid w:val="00F23CA1"/>
    <w:rsid w:val="00F2401A"/>
    <w:rsid w:val="00F24B19"/>
    <w:rsid w:val="00F252CB"/>
    <w:rsid w:val="00F257BB"/>
    <w:rsid w:val="00F26211"/>
    <w:rsid w:val="00F2646F"/>
    <w:rsid w:val="00F264A0"/>
    <w:rsid w:val="00F264E5"/>
    <w:rsid w:val="00F2696E"/>
    <w:rsid w:val="00F26E33"/>
    <w:rsid w:val="00F26ECD"/>
    <w:rsid w:val="00F2730C"/>
    <w:rsid w:val="00F27684"/>
    <w:rsid w:val="00F27E65"/>
    <w:rsid w:val="00F30223"/>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349"/>
    <w:rsid w:val="00F404A7"/>
    <w:rsid w:val="00F405C9"/>
    <w:rsid w:val="00F40A19"/>
    <w:rsid w:val="00F40C29"/>
    <w:rsid w:val="00F414CD"/>
    <w:rsid w:val="00F414F8"/>
    <w:rsid w:val="00F424DB"/>
    <w:rsid w:val="00F425C7"/>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D09"/>
    <w:rsid w:val="00F55486"/>
    <w:rsid w:val="00F55B14"/>
    <w:rsid w:val="00F55D7D"/>
    <w:rsid w:val="00F566F6"/>
    <w:rsid w:val="00F56CE1"/>
    <w:rsid w:val="00F57031"/>
    <w:rsid w:val="00F57532"/>
    <w:rsid w:val="00F6003E"/>
    <w:rsid w:val="00F6038F"/>
    <w:rsid w:val="00F60839"/>
    <w:rsid w:val="00F6186F"/>
    <w:rsid w:val="00F61CE2"/>
    <w:rsid w:val="00F61DD5"/>
    <w:rsid w:val="00F62833"/>
    <w:rsid w:val="00F62AE5"/>
    <w:rsid w:val="00F62B07"/>
    <w:rsid w:val="00F62D01"/>
    <w:rsid w:val="00F62EE5"/>
    <w:rsid w:val="00F63BB0"/>
    <w:rsid w:val="00F64C7D"/>
    <w:rsid w:val="00F66746"/>
    <w:rsid w:val="00F669C5"/>
    <w:rsid w:val="00F672FF"/>
    <w:rsid w:val="00F67C1B"/>
    <w:rsid w:val="00F67F40"/>
    <w:rsid w:val="00F70195"/>
    <w:rsid w:val="00F70FC0"/>
    <w:rsid w:val="00F715E7"/>
    <w:rsid w:val="00F721E2"/>
    <w:rsid w:val="00F72602"/>
    <w:rsid w:val="00F72DEA"/>
    <w:rsid w:val="00F74ABA"/>
    <w:rsid w:val="00F75340"/>
    <w:rsid w:val="00F75710"/>
    <w:rsid w:val="00F75739"/>
    <w:rsid w:val="00F75AC9"/>
    <w:rsid w:val="00F75C20"/>
    <w:rsid w:val="00F75ED1"/>
    <w:rsid w:val="00F76413"/>
    <w:rsid w:val="00F76F00"/>
    <w:rsid w:val="00F7731B"/>
    <w:rsid w:val="00F77463"/>
    <w:rsid w:val="00F77814"/>
    <w:rsid w:val="00F7791B"/>
    <w:rsid w:val="00F803B0"/>
    <w:rsid w:val="00F80409"/>
    <w:rsid w:val="00F8065B"/>
    <w:rsid w:val="00F8086E"/>
    <w:rsid w:val="00F80C31"/>
    <w:rsid w:val="00F80E14"/>
    <w:rsid w:val="00F80E25"/>
    <w:rsid w:val="00F81524"/>
    <w:rsid w:val="00F822FE"/>
    <w:rsid w:val="00F82562"/>
    <w:rsid w:val="00F83142"/>
    <w:rsid w:val="00F8329F"/>
    <w:rsid w:val="00F83362"/>
    <w:rsid w:val="00F84101"/>
    <w:rsid w:val="00F8520A"/>
    <w:rsid w:val="00F8600C"/>
    <w:rsid w:val="00F863C1"/>
    <w:rsid w:val="00F86631"/>
    <w:rsid w:val="00F869B7"/>
    <w:rsid w:val="00F86E68"/>
    <w:rsid w:val="00F86E8E"/>
    <w:rsid w:val="00F86EF5"/>
    <w:rsid w:val="00F875C4"/>
    <w:rsid w:val="00F876E5"/>
    <w:rsid w:val="00F9005C"/>
    <w:rsid w:val="00F9019E"/>
    <w:rsid w:val="00F904AE"/>
    <w:rsid w:val="00F90826"/>
    <w:rsid w:val="00F91B2C"/>
    <w:rsid w:val="00F91CBA"/>
    <w:rsid w:val="00F91DF2"/>
    <w:rsid w:val="00F92513"/>
    <w:rsid w:val="00F925C6"/>
    <w:rsid w:val="00F9294C"/>
    <w:rsid w:val="00F92F98"/>
    <w:rsid w:val="00F93AEB"/>
    <w:rsid w:val="00F93DB1"/>
    <w:rsid w:val="00F946C2"/>
    <w:rsid w:val="00F94CD4"/>
    <w:rsid w:val="00F9506A"/>
    <w:rsid w:val="00F955CD"/>
    <w:rsid w:val="00F959F2"/>
    <w:rsid w:val="00F95B03"/>
    <w:rsid w:val="00F96026"/>
    <w:rsid w:val="00F96B57"/>
    <w:rsid w:val="00F97CE1"/>
    <w:rsid w:val="00FA0966"/>
    <w:rsid w:val="00FA1419"/>
    <w:rsid w:val="00FA1755"/>
    <w:rsid w:val="00FA18F2"/>
    <w:rsid w:val="00FA208B"/>
    <w:rsid w:val="00FA267A"/>
    <w:rsid w:val="00FA280A"/>
    <w:rsid w:val="00FA368A"/>
    <w:rsid w:val="00FA3832"/>
    <w:rsid w:val="00FA3EBF"/>
    <w:rsid w:val="00FA4C90"/>
    <w:rsid w:val="00FA4EEC"/>
    <w:rsid w:val="00FA5127"/>
    <w:rsid w:val="00FA67B8"/>
    <w:rsid w:val="00FA6905"/>
    <w:rsid w:val="00FA7A01"/>
    <w:rsid w:val="00FB03E9"/>
    <w:rsid w:val="00FB08DC"/>
    <w:rsid w:val="00FB1250"/>
    <w:rsid w:val="00FB231E"/>
    <w:rsid w:val="00FB28CB"/>
    <w:rsid w:val="00FB2F2E"/>
    <w:rsid w:val="00FB37C3"/>
    <w:rsid w:val="00FB4456"/>
    <w:rsid w:val="00FB4D43"/>
    <w:rsid w:val="00FB5143"/>
    <w:rsid w:val="00FB5485"/>
    <w:rsid w:val="00FB5D74"/>
    <w:rsid w:val="00FB5F5C"/>
    <w:rsid w:val="00FB6220"/>
    <w:rsid w:val="00FB6981"/>
    <w:rsid w:val="00FB6D84"/>
    <w:rsid w:val="00FB7076"/>
    <w:rsid w:val="00FB7543"/>
    <w:rsid w:val="00FB75FC"/>
    <w:rsid w:val="00FC0936"/>
    <w:rsid w:val="00FC0BCA"/>
    <w:rsid w:val="00FC1093"/>
    <w:rsid w:val="00FC1673"/>
    <w:rsid w:val="00FC21CD"/>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D79C7"/>
    <w:rsid w:val="00FE052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D6B"/>
    <w:rsid w:val="00FF0CEC"/>
    <w:rsid w:val="00FF1B0B"/>
    <w:rsid w:val="00FF1FBA"/>
    <w:rsid w:val="00FF23E0"/>
    <w:rsid w:val="00FF2773"/>
    <w:rsid w:val="00FF2B42"/>
    <w:rsid w:val="00FF322C"/>
    <w:rsid w:val="00FF3EF8"/>
    <w:rsid w:val="00FF454E"/>
    <w:rsid w:val="00FF507F"/>
    <w:rsid w:val="00FF5D4D"/>
    <w:rsid w:val="00FF634E"/>
    <w:rsid w:val="00FF649E"/>
    <w:rsid w:val="00FF6FE3"/>
    <w:rsid w:val="02A5B310"/>
    <w:rsid w:val="036F9FAF"/>
    <w:rsid w:val="055AB46E"/>
    <w:rsid w:val="05B482E3"/>
    <w:rsid w:val="060EA3DB"/>
    <w:rsid w:val="063653B2"/>
    <w:rsid w:val="07AA743C"/>
    <w:rsid w:val="0825C528"/>
    <w:rsid w:val="0AB4EB49"/>
    <w:rsid w:val="0C72485D"/>
    <w:rsid w:val="0C9E538D"/>
    <w:rsid w:val="0CD8499C"/>
    <w:rsid w:val="0DA1B3F3"/>
    <w:rsid w:val="0DB0AC54"/>
    <w:rsid w:val="0F79B9D7"/>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B4D64D2"/>
    <w:rsid w:val="2B7872A7"/>
    <w:rsid w:val="2E29257B"/>
    <w:rsid w:val="2E715A7F"/>
    <w:rsid w:val="2F33A853"/>
    <w:rsid w:val="3003D639"/>
    <w:rsid w:val="3022A7F5"/>
    <w:rsid w:val="30CF78B4"/>
    <w:rsid w:val="34A1E81C"/>
    <w:rsid w:val="36EC78EE"/>
    <w:rsid w:val="36F4710C"/>
    <w:rsid w:val="390C2635"/>
    <w:rsid w:val="3920A23A"/>
    <w:rsid w:val="3AE9E302"/>
    <w:rsid w:val="3B9683F7"/>
    <w:rsid w:val="3BCB3C2E"/>
    <w:rsid w:val="3CAB666A"/>
    <w:rsid w:val="40993BDC"/>
    <w:rsid w:val="411272C2"/>
    <w:rsid w:val="4284D176"/>
    <w:rsid w:val="42E0FEE6"/>
    <w:rsid w:val="446868FA"/>
    <w:rsid w:val="449EE389"/>
    <w:rsid w:val="44A8FB23"/>
    <w:rsid w:val="4638CD78"/>
    <w:rsid w:val="471E9E97"/>
    <w:rsid w:val="484339E3"/>
    <w:rsid w:val="48703D10"/>
    <w:rsid w:val="48C08A7A"/>
    <w:rsid w:val="4AD3BACB"/>
    <w:rsid w:val="4B428375"/>
    <w:rsid w:val="4B8F2946"/>
    <w:rsid w:val="4D338AB3"/>
    <w:rsid w:val="4E973839"/>
    <w:rsid w:val="512C7C40"/>
    <w:rsid w:val="515AB37A"/>
    <w:rsid w:val="5189942C"/>
    <w:rsid w:val="52F683DB"/>
    <w:rsid w:val="532B3C12"/>
    <w:rsid w:val="534D768A"/>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7AF5CA0"/>
    <w:rsid w:val="67EC125C"/>
    <w:rsid w:val="68A60FCE"/>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15:docId w15:val="{786586C3-F2E0-46FF-A447-210BC2527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21669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21669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216690"/>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21669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216690"/>
    <w:pPr>
      <w:numPr>
        <w:ilvl w:val="3"/>
      </w:numPr>
      <w:ind w:left="567"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216690"/>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216690"/>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216690"/>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216690"/>
    <w:pPr>
      <w:ind w:left="851"/>
    </w:pPr>
    <w:rPr>
      <w:i/>
      <w:iCs/>
      <w:color w:val="FF0000"/>
    </w:rPr>
  </w:style>
  <w:style w:type="character" w:customStyle="1" w:styleId="Nivel3Char">
    <w:name w:val="Nivel 3 Char"/>
    <w:basedOn w:val="Fontepargpadro"/>
    <w:link w:val="Nivel3"/>
    <w:rsid w:val="00216690"/>
    <w:rPr>
      <w:rFonts w:ascii="Arial" w:hAnsi="Arial" w:cs="Arial"/>
      <w:color w:val="000000"/>
      <w:lang w:eastAsia="pt-BR"/>
    </w:rPr>
  </w:style>
  <w:style w:type="character" w:customStyle="1" w:styleId="Nvel3-RChar">
    <w:name w:val="Nível 3-R Char"/>
    <w:basedOn w:val="Nivel3Char"/>
    <w:link w:val="Nvel3-R"/>
    <w:rsid w:val="00216690"/>
    <w:rPr>
      <w:rFonts w:ascii="Arial" w:hAnsi="Arial" w:cs="Arial"/>
      <w:i/>
      <w:iCs/>
      <w:color w:val="FF0000"/>
      <w:lang w:eastAsia="pt-BR"/>
    </w:rPr>
  </w:style>
  <w:style w:type="paragraph" w:customStyle="1" w:styleId="Nvel1-SemNum">
    <w:name w:val="Nível 1-Sem Num"/>
    <w:basedOn w:val="Nivel01"/>
    <w:link w:val="Nvel1-SemNumChar"/>
    <w:qFormat/>
    <w:rsid w:val="00216690"/>
    <w:pPr>
      <w:numPr>
        <w:numId w:val="0"/>
      </w:numPr>
      <w:outlineLvl w:val="1"/>
    </w:pPr>
    <w:rPr>
      <w:color w:val="FF0000"/>
    </w:rPr>
  </w:style>
  <w:style w:type="character" w:customStyle="1" w:styleId="Nvel4-RChar">
    <w:name w:val="Nível 4-R Char"/>
    <w:basedOn w:val="Nivel4Char"/>
    <w:link w:val="Nvel4-R"/>
    <w:rsid w:val="00216690"/>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216690"/>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paragraph" w:styleId="Textodenotaderodap">
    <w:name w:val="footnote text"/>
    <w:basedOn w:val="Normal"/>
    <w:link w:val="TextodenotaderodapChar"/>
    <w:semiHidden/>
    <w:unhideWhenUsed/>
    <w:rsid w:val="002E5082"/>
    <w:rPr>
      <w:sz w:val="20"/>
      <w:szCs w:val="20"/>
    </w:rPr>
  </w:style>
  <w:style w:type="character" w:customStyle="1" w:styleId="TextodenotaderodapChar">
    <w:name w:val="Texto de nota de rodapé Char"/>
    <w:basedOn w:val="Fontepargpadro"/>
    <w:link w:val="Textodenotaderodap"/>
    <w:semiHidden/>
    <w:rsid w:val="002E5082"/>
    <w:rPr>
      <w:rFonts w:ascii="Ecofont_Spranq_eco_Sans" w:hAnsi="Ecofont_Spranq_eco_Sans" w:cs="Tahoma"/>
      <w:lang w:eastAsia="pt-BR"/>
    </w:rPr>
  </w:style>
  <w:style w:type="character" w:styleId="Refdenotaderodap">
    <w:name w:val="footnote reference"/>
    <w:basedOn w:val="Fontepargpadro"/>
    <w:semiHidden/>
    <w:unhideWhenUsed/>
    <w:rsid w:val="002E5082"/>
    <w:rPr>
      <w:vertAlign w:val="superscript"/>
    </w:rPr>
  </w:style>
  <w:style w:type="character" w:customStyle="1" w:styleId="cf01">
    <w:name w:val="cf01"/>
    <w:basedOn w:val="Fontepargpadro"/>
    <w:rsid w:val="0082086E"/>
    <w:rPr>
      <w:rFonts w:ascii="Segoe UI" w:hAnsi="Segoe UI" w:cs="Segoe UI" w:hint="default"/>
      <w:i/>
      <w:iCs/>
      <w:sz w:val="18"/>
      <w:szCs w:val="18"/>
    </w:rPr>
  </w:style>
  <w:style w:type="paragraph" w:styleId="SemEspaamento">
    <w:name w:val="No Spacing"/>
    <w:uiPriority w:val="1"/>
    <w:qFormat/>
    <w:rsid w:val="00E85850"/>
    <w:rPr>
      <w:rFonts w:ascii="Calibri" w:eastAsia="Calibri" w:hAnsi="Calibri"/>
      <w:sz w:val="22"/>
      <w:szCs w:val="22"/>
    </w:rPr>
  </w:style>
  <w:style w:type="paragraph" w:customStyle="1" w:styleId="tabelatextocentralizado">
    <w:name w:val="tabela_texto_centralizado"/>
    <w:basedOn w:val="Normal"/>
    <w:rsid w:val="00E93568"/>
    <w:pPr>
      <w:spacing w:before="100" w:beforeAutospacing="1" w:after="100" w:afterAutospacing="1"/>
    </w:pPr>
    <w:rPr>
      <w:rFonts w:ascii="Times New Roman" w:eastAsia="Times New Roman" w:hAnsi="Times New Roman" w:cs="Times New Roman"/>
    </w:rPr>
  </w:style>
  <w:style w:type="paragraph" w:customStyle="1" w:styleId="Default">
    <w:name w:val="Default"/>
    <w:rsid w:val="00895E53"/>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8394272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9547395">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47907149">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3844952">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54958431">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1175168">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8078compilado.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www.planalto.gov.br/ccivil_03/leis/l8078compilado.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footer" Target="footer1.xm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8744943-837C-4132-A552-7E92FE4EDEC7}">
  <ds:schemaRefs>
    <ds:schemaRef ds:uri="http://schemas.openxmlformats.org/officeDocument/2006/bibliography"/>
  </ds:schemaRefs>
</ds:datastoreItem>
</file>

<file path=customXml/itemProps2.xml><?xml version="1.0" encoding="utf-8"?>
<ds:datastoreItem xmlns:ds="http://schemas.openxmlformats.org/officeDocument/2006/customXml" ds:itemID="{562A9DA6-E237-46B8-B3B7-2A1DBC99D403}">
  <ds:schemaRefs>
    <ds:schemaRef ds:uri="http://schemas.microsoft.com/sharepoint/v3/contenttype/forms"/>
  </ds:schemaRefs>
</ds:datastoreItem>
</file>

<file path=customXml/itemProps3.xml><?xml version="1.0" encoding="utf-8"?>
<ds:datastoreItem xmlns:ds="http://schemas.openxmlformats.org/officeDocument/2006/customXml" ds:itemID="{D97E682F-C583-4FEF-BD6F-9FCB500218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A6281F-F501-4A26-942D-3F29B17D0A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3239</Words>
  <Characters>17493</Characters>
  <Application>Microsoft Office Word</Application>
  <DocSecurity>0</DocSecurity>
  <Lines>145</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Viçosa</cp:lastModifiedBy>
  <cp:revision>3</cp:revision>
  <dcterms:created xsi:type="dcterms:W3CDTF">2024-01-30T17:50:00Z</dcterms:created>
  <dcterms:modified xsi:type="dcterms:W3CDTF">2024-09-06T17:04:00Z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